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67A" w:rsidRDefault="007C767A"/>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4606"/>
      </w:tblGrid>
      <w:tr w:rsidR="009F3824" w:rsidTr="00FC252A">
        <w:tc>
          <w:tcPr>
            <w:tcW w:w="4606" w:type="dxa"/>
            <w:vMerge w:val="restart"/>
          </w:tcPr>
          <w:p w:rsidR="009F3824" w:rsidRDefault="009F3824" w:rsidP="00FC252A">
            <w:pPr>
              <w:pStyle w:val="Nagwek"/>
              <w:jc w:val="center"/>
            </w:pPr>
            <w:r w:rsidRPr="005A5ED1">
              <w:rPr>
                <w:noProof/>
                <w:lang w:eastAsia="pl-PL"/>
              </w:rPr>
              <w:drawing>
                <wp:inline distT="0" distB="0" distL="0" distR="0" wp14:anchorId="244AE794" wp14:editId="68A2F154">
                  <wp:extent cx="971550" cy="1084850"/>
                  <wp:effectExtent l="0" t="0" r="0" b="1270"/>
                  <wp:docPr id="3" name="Obraz 1" descr="POL_gmina_Tryńcza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_gmina_Tryńcza_COA"/>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rcRect/>
                          <a:stretch>
                            <a:fillRect/>
                          </a:stretch>
                        </pic:blipFill>
                        <pic:spPr bwMode="auto">
                          <a:xfrm>
                            <a:off x="0" y="0"/>
                            <a:ext cx="973364" cy="1086876"/>
                          </a:xfrm>
                          <a:prstGeom prst="rect">
                            <a:avLst/>
                          </a:prstGeom>
                          <a:noFill/>
                          <a:ln w="9525">
                            <a:noFill/>
                            <a:miter lim="800000"/>
                            <a:headEnd/>
                            <a:tailEnd/>
                          </a:ln>
                        </pic:spPr>
                      </pic:pic>
                    </a:graphicData>
                  </a:graphic>
                </wp:inline>
              </w:drawing>
            </w:r>
          </w:p>
        </w:tc>
        <w:tc>
          <w:tcPr>
            <w:tcW w:w="4606" w:type="dxa"/>
          </w:tcPr>
          <w:p w:rsidR="009F3824" w:rsidRDefault="009F3824" w:rsidP="00FC252A">
            <w:pPr>
              <w:pStyle w:val="Nagwek"/>
            </w:pPr>
            <w:r w:rsidRPr="005A5ED1">
              <w:rPr>
                <w:noProof/>
                <w:lang w:eastAsia="pl-PL"/>
              </w:rPr>
              <w:drawing>
                <wp:inline distT="0" distB="0" distL="0" distR="0" wp14:anchorId="52595004" wp14:editId="475F9427">
                  <wp:extent cx="2777486" cy="857250"/>
                  <wp:effectExtent l="0" t="0" r="4445" b="0"/>
                  <wp:docPr id="4" name="Obraz 0" descr="logo-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01.jpg"/>
                          <pic:cNvPicPr/>
                        </pic:nvPicPr>
                        <pic:blipFill>
                          <a:blip r:embed="rId10">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2783132" cy="858993"/>
                          </a:xfrm>
                          <a:prstGeom prst="rect">
                            <a:avLst/>
                          </a:prstGeom>
                        </pic:spPr>
                      </pic:pic>
                    </a:graphicData>
                  </a:graphic>
                </wp:inline>
              </w:drawing>
            </w:r>
          </w:p>
        </w:tc>
      </w:tr>
      <w:tr w:rsidR="009F3824" w:rsidTr="00FC252A">
        <w:tc>
          <w:tcPr>
            <w:tcW w:w="4606" w:type="dxa"/>
            <w:vMerge/>
          </w:tcPr>
          <w:p w:rsidR="009F3824" w:rsidRDefault="009F3824" w:rsidP="00D80187">
            <w:pPr>
              <w:pStyle w:val="Nagwek"/>
              <w:ind w:left="5812"/>
            </w:pPr>
          </w:p>
        </w:tc>
        <w:tc>
          <w:tcPr>
            <w:tcW w:w="4606" w:type="dxa"/>
          </w:tcPr>
          <w:p w:rsidR="009F3824" w:rsidRDefault="009F3824" w:rsidP="00D80187">
            <w:pPr>
              <w:pStyle w:val="Nagwek"/>
              <w:ind w:left="5812"/>
            </w:pPr>
          </w:p>
        </w:tc>
      </w:tr>
    </w:tbl>
    <w:p w:rsidR="000B2FC3" w:rsidRDefault="00D80187" w:rsidP="00D80187">
      <w:pPr>
        <w:ind w:left="5812"/>
      </w:pPr>
      <w:r w:rsidRPr="009C0DCD">
        <w:rPr>
          <w:i/>
        </w:rPr>
        <w:t>Załącznik</w:t>
      </w:r>
      <w:r>
        <w:rPr>
          <w:i/>
        </w:rPr>
        <w:t xml:space="preserve"> 3</w:t>
      </w:r>
      <w:r w:rsidRPr="009C0DCD">
        <w:rPr>
          <w:i/>
        </w:rPr>
        <w:t xml:space="preserve"> do zarządzenia </w:t>
      </w:r>
      <w:r w:rsidR="003E4F02">
        <w:rPr>
          <w:i/>
        </w:rPr>
        <w:br/>
        <w:t>nr 22</w:t>
      </w:r>
      <w:r w:rsidRPr="009C0DCD">
        <w:rPr>
          <w:i/>
        </w:rPr>
        <w:t xml:space="preserve">/2017 Wójta Gminy Tryńcza </w:t>
      </w:r>
      <w:r w:rsidR="003E4F02">
        <w:rPr>
          <w:i/>
        </w:rPr>
        <w:br/>
      </w:r>
      <w:r w:rsidRPr="009C0DCD">
        <w:rPr>
          <w:i/>
        </w:rPr>
        <w:t>z dnia 9 marca 2017 roku</w:t>
      </w:r>
    </w:p>
    <w:p w:rsidR="000B2FC3" w:rsidRDefault="000B2FC3"/>
    <w:p w:rsidR="000B2FC3" w:rsidRDefault="000B2FC3"/>
    <w:p w:rsidR="009F3824" w:rsidRPr="009F3824" w:rsidRDefault="009F3824" w:rsidP="009F3824">
      <w:pPr>
        <w:jc w:val="center"/>
        <w:rPr>
          <w:b/>
          <w:sz w:val="72"/>
          <w:szCs w:val="72"/>
        </w:rPr>
      </w:pPr>
      <w:r w:rsidRPr="009F3824">
        <w:rPr>
          <w:b/>
          <w:sz w:val="72"/>
          <w:szCs w:val="72"/>
        </w:rPr>
        <w:t>Gminny Program Rewitalizacji</w:t>
      </w:r>
    </w:p>
    <w:p w:rsidR="009F3824" w:rsidRDefault="009F3824" w:rsidP="009F3824">
      <w:pPr>
        <w:jc w:val="center"/>
      </w:pPr>
      <w:r w:rsidRPr="009F3824">
        <w:rPr>
          <w:b/>
          <w:sz w:val="72"/>
          <w:szCs w:val="72"/>
        </w:rPr>
        <w:t>Gminy Tryńcza</w:t>
      </w:r>
    </w:p>
    <w:p w:rsidR="009F3824" w:rsidRDefault="00D80187" w:rsidP="00D80187">
      <w:pPr>
        <w:jc w:val="center"/>
      </w:pPr>
      <w:r>
        <w:t>PROJEKT</w:t>
      </w:r>
    </w:p>
    <w:p w:rsidR="000B2FC3" w:rsidRDefault="000B2FC3"/>
    <w:p w:rsidR="000B2FC3" w:rsidRDefault="009F3824">
      <w:r>
        <w:rPr>
          <w:noProof/>
          <w:lang w:eastAsia="pl-PL"/>
        </w:rPr>
        <w:drawing>
          <wp:inline distT="0" distB="0" distL="0" distR="0" wp14:anchorId="6E3A8857" wp14:editId="568D5423">
            <wp:extent cx="5753100" cy="28765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artisticPencilSketch/>
                              </a14:imgEffect>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53100" cy="2876550"/>
                    </a:xfrm>
                    <a:prstGeom prst="ellipse">
                      <a:avLst/>
                    </a:prstGeom>
                    <a:ln>
                      <a:noFill/>
                    </a:ln>
                    <a:effectLst>
                      <a:softEdge rad="112500"/>
                    </a:effectLst>
                  </pic:spPr>
                </pic:pic>
              </a:graphicData>
            </a:graphic>
          </wp:inline>
        </w:drawing>
      </w:r>
    </w:p>
    <w:p w:rsidR="000B2FC3" w:rsidRDefault="000B2FC3"/>
    <w:p w:rsidR="000B2FC3" w:rsidRDefault="000B2FC3"/>
    <w:p w:rsidR="000B2FC3" w:rsidRDefault="000B2FC3"/>
    <w:p w:rsidR="000B2FC3" w:rsidRDefault="000B2FC3"/>
    <w:p w:rsidR="000B2FC3" w:rsidRDefault="000B2FC3"/>
    <w:p w:rsidR="000B2FC3" w:rsidRDefault="000B2FC3"/>
    <w:p w:rsidR="000B2FC3" w:rsidRDefault="000B2FC3"/>
    <w:p w:rsidR="000B2FC3" w:rsidRDefault="000B2FC3"/>
    <w:p w:rsidR="000B2FC3" w:rsidRDefault="000B2FC3"/>
    <w:p w:rsidR="000B2FC3" w:rsidRDefault="000B2FC3"/>
    <w:p w:rsidR="009F3824" w:rsidRDefault="009F3824"/>
    <w:p w:rsidR="009F3824" w:rsidRDefault="009F3824"/>
    <w:p w:rsidR="009F3824" w:rsidRDefault="009F3824"/>
    <w:p w:rsidR="009F3824" w:rsidRDefault="009F3824"/>
    <w:p w:rsidR="009F3824" w:rsidRDefault="009F3824"/>
    <w:p w:rsidR="009F3824" w:rsidRDefault="009F3824"/>
    <w:p w:rsidR="009F3824" w:rsidRDefault="009F3824"/>
    <w:p w:rsidR="002A62DA" w:rsidRDefault="002A62DA"/>
    <w:p w:rsidR="002A62DA" w:rsidRDefault="002A62DA"/>
    <w:p w:rsidR="002A62DA" w:rsidRDefault="002A62DA"/>
    <w:p w:rsidR="002A62DA" w:rsidRDefault="002A62DA"/>
    <w:p w:rsidR="00D80187" w:rsidRDefault="00D80187"/>
    <w:p w:rsidR="002A62DA" w:rsidRDefault="002A62DA"/>
    <w:p w:rsidR="009F3824" w:rsidRDefault="002A62DA" w:rsidP="002A62DA">
      <w:pPr>
        <w:jc w:val="center"/>
      </w:pPr>
      <w:r>
        <w:t>Program przygotowano przy wsparciu finansowym Funduszu Spójności w ramach Programu Operacyjnego Pomoc Techniczna 2014-2020 oaz Budżetu Państwa.</w:t>
      </w:r>
    </w:p>
    <w:p w:rsidR="002A62DA" w:rsidRDefault="00D80187">
      <w:r>
        <w:rPr>
          <w:noProof/>
          <w:lang w:eastAsia="pl-PL"/>
        </w:rPr>
        <w:drawing>
          <wp:inline distT="0" distB="0" distL="0" distR="0">
            <wp:extent cx="5760720" cy="548640"/>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760720" cy="548640"/>
                    </a:xfrm>
                    <a:prstGeom prst="rect">
                      <a:avLst/>
                    </a:prstGeom>
                    <a:noFill/>
                    <a:ln>
                      <a:noFill/>
                    </a:ln>
                  </pic:spPr>
                </pic:pic>
              </a:graphicData>
            </a:graphic>
          </wp:inline>
        </w:drawing>
      </w:r>
    </w:p>
    <w:p w:rsidR="009F3824" w:rsidRDefault="009F3824"/>
    <w:p w:rsidR="009F3824" w:rsidRDefault="009F3824"/>
    <w:sdt>
      <w:sdtPr>
        <w:rPr>
          <w:rFonts w:asciiTheme="minorHAnsi" w:eastAsiaTheme="minorHAnsi" w:hAnsiTheme="minorHAnsi" w:cstheme="minorBidi"/>
          <w:b w:val="0"/>
          <w:bCs w:val="0"/>
          <w:color w:val="auto"/>
          <w:sz w:val="22"/>
          <w:szCs w:val="22"/>
          <w:lang w:eastAsia="en-US"/>
        </w:rPr>
        <w:id w:val="334964495"/>
        <w:docPartObj>
          <w:docPartGallery w:val="Table of Contents"/>
          <w:docPartUnique/>
        </w:docPartObj>
      </w:sdtPr>
      <w:sdtContent>
        <w:p w:rsidR="009F3824" w:rsidRDefault="009F3824">
          <w:pPr>
            <w:pStyle w:val="Nagwekspisutreci"/>
          </w:pPr>
          <w:r>
            <w:t>Spis treści</w:t>
          </w:r>
        </w:p>
        <w:p w:rsidR="00CD7399" w:rsidRDefault="009F3824">
          <w:pPr>
            <w:pStyle w:val="Spistreci1"/>
            <w:rPr>
              <w:rFonts w:eastAsiaTheme="minorEastAsia"/>
              <w:noProof/>
              <w:lang w:eastAsia="pl-PL"/>
            </w:rPr>
          </w:pPr>
          <w:r>
            <w:fldChar w:fldCharType="begin"/>
          </w:r>
          <w:r>
            <w:instrText xml:space="preserve"> TOC \o "1-3" \h \z \u </w:instrText>
          </w:r>
          <w:r>
            <w:fldChar w:fldCharType="separate"/>
          </w:r>
          <w:hyperlink w:anchor="_Toc473680376" w:history="1">
            <w:r w:rsidR="00CD7399" w:rsidRPr="00925B15">
              <w:rPr>
                <w:rStyle w:val="Hipercze"/>
                <w:noProof/>
              </w:rPr>
              <w:t>1.</w:t>
            </w:r>
            <w:r w:rsidR="00CD7399">
              <w:rPr>
                <w:rFonts w:eastAsiaTheme="minorEastAsia"/>
                <w:noProof/>
                <w:lang w:eastAsia="pl-PL"/>
              </w:rPr>
              <w:tab/>
            </w:r>
            <w:r w:rsidR="00CD7399" w:rsidRPr="00925B15">
              <w:rPr>
                <w:rStyle w:val="Hipercze"/>
                <w:noProof/>
              </w:rPr>
              <w:t>Wstęp</w:t>
            </w:r>
            <w:r w:rsidR="00CD7399">
              <w:rPr>
                <w:noProof/>
                <w:webHidden/>
              </w:rPr>
              <w:tab/>
            </w:r>
            <w:r w:rsidR="00CD7399">
              <w:rPr>
                <w:noProof/>
                <w:webHidden/>
              </w:rPr>
              <w:fldChar w:fldCharType="begin"/>
            </w:r>
            <w:r w:rsidR="00CD7399">
              <w:rPr>
                <w:noProof/>
                <w:webHidden/>
              </w:rPr>
              <w:instrText xml:space="preserve"> PAGEREF _Toc473680376 \h </w:instrText>
            </w:r>
            <w:r w:rsidR="00CD7399">
              <w:rPr>
                <w:noProof/>
                <w:webHidden/>
              </w:rPr>
            </w:r>
            <w:r w:rsidR="00CD7399">
              <w:rPr>
                <w:noProof/>
                <w:webHidden/>
              </w:rPr>
              <w:fldChar w:fldCharType="separate"/>
            </w:r>
            <w:r w:rsidR="00E139EC">
              <w:rPr>
                <w:noProof/>
                <w:webHidden/>
              </w:rPr>
              <w:t>4</w:t>
            </w:r>
            <w:r w:rsidR="00CD7399">
              <w:rPr>
                <w:noProof/>
                <w:webHidden/>
              </w:rPr>
              <w:fldChar w:fldCharType="end"/>
            </w:r>
          </w:hyperlink>
        </w:p>
        <w:p w:rsidR="00CD7399" w:rsidRDefault="003E4F02">
          <w:pPr>
            <w:pStyle w:val="Spistreci1"/>
            <w:rPr>
              <w:rFonts w:eastAsiaTheme="minorEastAsia"/>
              <w:noProof/>
              <w:lang w:eastAsia="pl-PL"/>
            </w:rPr>
          </w:pPr>
          <w:hyperlink w:anchor="_Toc473680377" w:history="1">
            <w:r w:rsidR="00CD7399" w:rsidRPr="00925B15">
              <w:rPr>
                <w:rStyle w:val="Hipercze"/>
                <w:noProof/>
              </w:rPr>
              <w:t>2.</w:t>
            </w:r>
            <w:r w:rsidR="00CD7399">
              <w:rPr>
                <w:rFonts w:eastAsiaTheme="minorEastAsia"/>
                <w:noProof/>
                <w:lang w:eastAsia="pl-PL"/>
              </w:rPr>
              <w:tab/>
            </w:r>
            <w:r w:rsidR="00CD7399" w:rsidRPr="00925B15">
              <w:rPr>
                <w:rStyle w:val="Hipercze"/>
                <w:noProof/>
              </w:rPr>
              <w:t>Szczegółowa diagnoza obszaru zdegradowanego</w:t>
            </w:r>
            <w:r w:rsidR="00CD7399">
              <w:rPr>
                <w:noProof/>
                <w:webHidden/>
              </w:rPr>
              <w:tab/>
            </w:r>
            <w:r w:rsidR="00CD7399">
              <w:rPr>
                <w:noProof/>
                <w:webHidden/>
              </w:rPr>
              <w:fldChar w:fldCharType="begin"/>
            </w:r>
            <w:r w:rsidR="00CD7399">
              <w:rPr>
                <w:noProof/>
                <w:webHidden/>
              </w:rPr>
              <w:instrText xml:space="preserve"> PAGEREF _Toc473680377 \h </w:instrText>
            </w:r>
            <w:r w:rsidR="00CD7399">
              <w:rPr>
                <w:noProof/>
                <w:webHidden/>
              </w:rPr>
            </w:r>
            <w:r w:rsidR="00CD7399">
              <w:rPr>
                <w:noProof/>
                <w:webHidden/>
              </w:rPr>
              <w:fldChar w:fldCharType="separate"/>
            </w:r>
            <w:r w:rsidR="00E139EC">
              <w:rPr>
                <w:noProof/>
                <w:webHidden/>
              </w:rPr>
              <w:t>5</w:t>
            </w:r>
            <w:r w:rsidR="00CD7399">
              <w:rPr>
                <w:noProof/>
                <w:webHidden/>
              </w:rPr>
              <w:fldChar w:fldCharType="end"/>
            </w:r>
          </w:hyperlink>
        </w:p>
        <w:p w:rsidR="00CD7399" w:rsidRDefault="003E4F02">
          <w:pPr>
            <w:pStyle w:val="Spistreci1"/>
            <w:rPr>
              <w:rFonts w:eastAsiaTheme="minorEastAsia"/>
              <w:noProof/>
              <w:lang w:eastAsia="pl-PL"/>
            </w:rPr>
          </w:pPr>
          <w:hyperlink w:anchor="_Toc473680378" w:history="1">
            <w:r w:rsidR="00CD7399" w:rsidRPr="00925B15">
              <w:rPr>
                <w:rStyle w:val="Hipercze"/>
                <w:noProof/>
              </w:rPr>
              <w:t>Szczegółowa diagnoza obszaru zdegradowanego</w:t>
            </w:r>
            <w:r w:rsidR="00CD7399">
              <w:rPr>
                <w:noProof/>
                <w:webHidden/>
              </w:rPr>
              <w:tab/>
            </w:r>
            <w:r w:rsidR="00CD7399">
              <w:rPr>
                <w:noProof/>
                <w:webHidden/>
              </w:rPr>
              <w:fldChar w:fldCharType="begin"/>
            </w:r>
            <w:r w:rsidR="00CD7399">
              <w:rPr>
                <w:noProof/>
                <w:webHidden/>
              </w:rPr>
              <w:instrText xml:space="preserve"> PAGEREF _Toc473680378 \h </w:instrText>
            </w:r>
            <w:r w:rsidR="00CD7399">
              <w:rPr>
                <w:noProof/>
                <w:webHidden/>
              </w:rPr>
            </w:r>
            <w:r w:rsidR="00CD7399">
              <w:rPr>
                <w:noProof/>
                <w:webHidden/>
              </w:rPr>
              <w:fldChar w:fldCharType="separate"/>
            </w:r>
            <w:r w:rsidR="00E139EC">
              <w:rPr>
                <w:noProof/>
                <w:webHidden/>
              </w:rPr>
              <w:t>5</w:t>
            </w:r>
            <w:r w:rsidR="00CD7399">
              <w:rPr>
                <w:noProof/>
                <w:webHidden/>
              </w:rPr>
              <w:fldChar w:fldCharType="end"/>
            </w:r>
          </w:hyperlink>
        </w:p>
        <w:p w:rsidR="00CD7399" w:rsidRDefault="003E4F02">
          <w:pPr>
            <w:pStyle w:val="Spistreci2"/>
            <w:tabs>
              <w:tab w:val="right" w:leader="dot" w:pos="9062"/>
            </w:tabs>
            <w:rPr>
              <w:rFonts w:eastAsiaTheme="minorEastAsia"/>
              <w:noProof/>
              <w:lang w:eastAsia="pl-PL"/>
            </w:rPr>
          </w:pPr>
          <w:hyperlink w:anchor="_Toc473680379" w:history="1">
            <w:r w:rsidR="00CD7399" w:rsidRPr="00925B15">
              <w:rPr>
                <w:rStyle w:val="Hipercze"/>
                <w:noProof/>
              </w:rPr>
              <w:t>Położenie</w:t>
            </w:r>
            <w:r w:rsidR="00CD7399">
              <w:rPr>
                <w:noProof/>
                <w:webHidden/>
              </w:rPr>
              <w:tab/>
            </w:r>
            <w:r w:rsidR="00CD7399">
              <w:rPr>
                <w:noProof/>
                <w:webHidden/>
              </w:rPr>
              <w:fldChar w:fldCharType="begin"/>
            </w:r>
            <w:r w:rsidR="00CD7399">
              <w:rPr>
                <w:noProof/>
                <w:webHidden/>
              </w:rPr>
              <w:instrText xml:space="preserve"> PAGEREF _Toc473680379 \h </w:instrText>
            </w:r>
            <w:r w:rsidR="00CD7399">
              <w:rPr>
                <w:noProof/>
                <w:webHidden/>
              </w:rPr>
            </w:r>
            <w:r w:rsidR="00CD7399">
              <w:rPr>
                <w:noProof/>
                <w:webHidden/>
              </w:rPr>
              <w:fldChar w:fldCharType="separate"/>
            </w:r>
            <w:r w:rsidR="00E139EC">
              <w:rPr>
                <w:noProof/>
                <w:webHidden/>
              </w:rPr>
              <w:t>5</w:t>
            </w:r>
            <w:r w:rsidR="00CD7399">
              <w:rPr>
                <w:noProof/>
                <w:webHidden/>
              </w:rPr>
              <w:fldChar w:fldCharType="end"/>
            </w:r>
          </w:hyperlink>
        </w:p>
        <w:p w:rsidR="00CD7399" w:rsidRDefault="003E4F02">
          <w:pPr>
            <w:pStyle w:val="Spistreci2"/>
            <w:tabs>
              <w:tab w:val="right" w:leader="dot" w:pos="9062"/>
            </w:tabs>
            <w:rPr>
              <w:rFonts w:eastAsiaTheme="minorEastAsia"/>
              <w:noProof/>
              <w:lang w:eastAsia="pl-PL"/>
            </w:rPr>
          </w:pPr>
          <w:hyperlink w:anchor="_Toc473680380" w:history="1">
            <w:r w:rsidR="00CD7399" w:rsidRPr="00925B15">
              <w:rPr>
                <w:rStyle w:val="Hipercze"/>
                <w:noProof/>
              </w:rPr>
              <w:t>Zasoby przyrodnicze</w:t>
            </w:r>
            <w:r w:rsidR="00CD7399">
              <w:rPr>
                <w:noProof/>
                <w:webHidden/>
              </w:rPr>
              <w:tab/>
            </w:r>
            <w:r w:rsidR="00CD7399">
              <w:rPr>
                <w:noProof/>
                <w:webHidden/>
              </w:rPr>
              <w:fldChar w:fldCharType="begin"/>
            </w:r>
            <w:r w:rsidR="00CD7399">
              <w:rPr>
                <w:noProof/>
                <w:webHidden/>
              </w:rPr>
              <w:instrText xml:space="preserve"> PAGEREF _Toc473680380 \h </w:instrText>
            </w:r>
            <w:r w:rsidR="00CD7399">
              <w:rPr>
                <w:noProof/>
                <w:webHidden/>
              </w:rPr>
            </w:r>
            <w:r w:rsidR="00CD7399">
              <w:rPr>
                <w:noProof/>
                <w:webHidden/>
              </w:rPr>
              <w:fldChar w:fldCharType="separate"/>
            </w:r>
            <w:r w:rsidR="00E139EC">
              <w:rPr>
                <w:noProof/>
                <w:webHidden/>
              </w:rPr>
              <w:t>6</w:t>
            </w:r>
            <w:r w:rsidR="00CD7399">
              <w:rPr>
                <w:noProof/>
                <w:webHidden/>
              </w:rPr>
              <w:fldChar w:fldCharType="end"/>
            </w:r>
          </w:hyperlink>
        </w:p>
        <w:p w:rsidR="00CD7399" w:rsidRDefault="003E4F02">
          <w:pPr>
            <w:pStyle w:val="Spistreci2"/>
            <w:tabs>
              <w:tab w:val="right" w:leader="dot" w:pos="9062"/>
            </w:tabs>
            <w:rPr>
              <w:rFonts w:eastAsiaTheme="minorEastAsia"/>
              <w:noProof/>
              <w:lang w:eastAsia="pl-PL"/>
            </w:rPr>
          </w:pPr>
          <w:hyperlink w:anchor="_Toc473680381" w:history="1">
            <w:r w:rsidR="00CD7399" w:rsidRPr="00925B15">
              <w:rPr>
                <w:rStyle w:val="Hipercze"/>
                <w:noProof/>
              </w:rPr>
              <w:t>Demografia</w:t>
            </w:r>
            <w:r w:rsidR="00CD7399">
              <w:rPr>
                <w:noProof/>
                <w:webHidden/>
              </w:rPr>
              <w:tab/>
            </w:r>
            <w:r w:rsidR="00CD7399">
              <w:rPr>
                <w:noProof/>
                <w:webHidden/>
              </w:rPr>
              <w:fldChar w:fldCharType="begin"/>
            </w:r>
            <w:r w:rsidR="00CD7399">
              <w:rPr>
                <w:noProof/>
                <w:webHidden/>
              </w:rPr>
              <w:instrText xml:space="preserve"> PAGEREF _Toc473680381 \h </w:instrText>
            </w:r>
            <w:r w:rsidR="00CD7399">
              <w:rPr>
                <w:noProof/>
                <w:webHidden/>
              </w:rPr>
            </w:r>
            <w:r w:rsidR="00CD7399">
              <w:rPr>
                <w:noProof/>
                <w:webHidden/>
              </w:rPr>
              <w:fldChar w:fldCharType="separate"/>
            </w:r>
            <w:r w:rsidR="00E139EC">
              <w:rPr>
                <w:noProof/>
                <w:webHidden/>
              </w:rPr>
              <w:t>8</w:t>
            </w:r>
            <w:r w:rsidR="00CD7399">
              <w:rPr>
                <w:noProof/>
                <w:webHidden/>
              </w:rPr>
              <w:fldChar w:fldCharType="end"/>
            </w:r>
          </w:hyperlink>
        </w:p>
        <w:p w:rsidR="00CD7399" w:rsidRDefault="003E4F02">
          <w:pPr>
            <w:pStyle w:val="Spistreci2"/>
            <w:tabs>
              <w:tab w:val="right" w:leader="dot" w:pos="9062"/>
            </w:tabs>
            <w:rPr>
              <w:rFonts w:eastAsiaTheme="minorEastAsia"/>
              <w:noProof/>
              <w:lang w:eastAsia="pl-PL"/>
            </w:rPr>
          </w:pPr>
          <w:hyperlink w:anchor="_Toc473680382" w:history="1">
            <w:r w:rsidR="00CD7399" w:rsidRPr="00925B15">
              <w:rPr>
                <w:rStyle w:val="Hipercze"/>
                <w:noProof/>
              </w:rPr>
              <w:t>Mieszkalnictwo</w:t>
            </w:r>
            <w:r w:rsidR="00CD7399">
              <w:rPr>
                <w:noProof/>
                <w:webHidden/>
              </w:rPr>
              <w:tab/>
            </w:r>
            <w:r w:rsidR="00CD7399">
              <w:rPr>
                <w:noProof/>
                <w:webHidden/>
              </w:rPr>
              <w:fldChar w:fldCharType="begin"/>
            </w:r>
            <w:r w:rsidR="00CD7399">
              <w:rPr>
                <w:noProof/>
                <w:webHidden/>
              </w:rPr>
              <w:instrText xml:space="preserve"> PAGEREF _Toc473680382 \h </w:instrText>
            </w:r>
            <w:r w:rsidR="00CD7399">
              <w:rPr>
                <w:noProof/>
                <w:webHidden/>
              </w:rPr>
            </w:r>
            <w:r w:rsidR="00CD7399">
              <w:rPr>
                <w:noProof/>
                <w:webHidden/>
              </w:rPr>
              <w:fldChar w:fldCharType="separate"/>
            </w:r>
            <w:r w:rsidR="00E139EC">
              <w:rPr>
                <w:noProof/>
                <w:webHidden/>
              </w:rPr>
              <w:t>11</w:t>
            </w:r>
            <w:r w:rsidR="00CD7399">
              <w:rPr>
                <w:noProof/>
                <w:webHidden/>
              </w:rPr>
              <w:fldChar w:fldCharType="end"/>
            </w:r>
          </w:hyperlink>
        </w:p>
        <w:p w:rsidR="00CD7399" w:rsidRDefault="003E4F02">
          <w:pPr>
            <w:pStyle w:val="Spistreci1"/>
            <w:rPr>
              <w:rFonts w:eastAsiaTheme="minorEastAsia"/>
              <w:noProof/>
              <w:lang w:eastAsia="pl-PL"/>
            </w:rPr>
          </w:pPr>
          <w:hyperlink w:anchor="_Toc473680383" w:history="1">
            <w:r w:rsidR="00CD7399" w:rsidRPr="00925B15">
              <w:rPr>
                <w:rStyle w:val="Hipercze"/>
                <w:noProof/>
              </w:rPr>
              <w:t>Kryteria delimitacji obszaru zdegradowanego i obszaru rewitalizacji</w:t>
            </w:r>
            <w:r w:rsidR="00CD7399">
              <w:rPr>
                <w:noProof/>
                <w:webHidden/>
              </w:rPr>
              <w:tab/>
            </w:r>
            <w:r w:rsidR="00CD7399">
              <w:rPr>
                <w:noProof/>
                <w:webHidden/>
              </w:rPr>
              <w:fldChar w:fldCharType="begin"/>
            </w:r>
            <w:r w:rsidR="00CD7399">
              <w:rPr>
                <w:noProof/>
                <w:webHidden/>
              </w:rPr>
              <w:instrText xml:space="preserve"> PAGEREF _Toc473680383 \h </w:instrText>
            </w:r>
            <w:r w:rsidR="00CD7399">
              <w:rPr>
                <w:noProof/>
                <w:webHidden/>
              </w:rPr>
            </w:r>
            <w:r w:rsidR="00CD7399">
              <w:rPr>
                <w:noProof/>
                <w:webHidden/>
              </w:rPr>
              <w:fldChar w:fldCharType="separate"/>
            </w:r>
            <w:r w:rsidR="00E139EC">
              <w:rPr>
                <w:noProof/>
                <w:webHidden/>
              </w:rPr>
              <w:t>14</w:t>
            </w:r>
            <w:r w:rsidR="00CD7399">
              <w:rPr>
                <w:noProof/>
                <w:webHidden/>
              </w:rPr>
              <w:fldChar w:fldCharType="end"/>
            </w:r>
          </w:hyperlink>
        </w:p>
        <w:p w:rsidR="00CD7399" w:rsidRDefault="003E4F02">
          <w:pPr>
            <w:pStyle w:val="Spistreci2"/>
            <w:tabs>
              <w:tab w:val="right" w:leader="dot" w:pos="9062"/>
            </w:tabs>
            <w:rPr>
              <w:rFonts w:eastAsiaTheme="minorEastAsia"/>
              <w:noProof/>
              <w:lang w:eastAsia="pl-PL"/>
            </w:rPr>
          </w:pPr>
          <w:hyperlink w:anchor="_Toc473680384" w:history="1">
            <w:r w:rsidR="00CD7399" w:rsidRPr="00925B15">
              <w:rPr>
                <w:rStyle w:val="Hipercze"/>
                <w:noProof/>
              </w:rPr>
              <w:t>Kategoria: demografia</w:t>
            </w:r>
            <w:r w:rsidR="00CD7399">
              <w:rPr>
                <w:noProof/>
                <w:webHidden/>
              </w:rPr>
              <w:tab/>
            </w:r>
            <w:r w:rsidR="00CD7399">
              <w:rPr>
                <w:noProof/>
                <w:webHidden/>
              </w:rPr>
              <w:fldChar w:fldCharType="begin"/>
            </w:r>
            <w:r w:rsidR="00CD7399">
              <w:rPr>
                <w:noProof/>
                <w:webHidden/>
              </w:rPr>
              <w:instrText xml:space="preserve"> PAGEREF _Toc473680384 \h </w:instrText>
            </w:r>
            <w:r w:rsidR="00CD7399">
              <w:rPr>
                <w:noProof/>
                <w:webHidden/>
              </w:rPr>
            </w:r>
            <w:r w:rsidR="00CD7399">
              <w:rPr>
                <w:noProof/>
                <w:webHidden/>
              </w:rPr>
              <w:fldChar w:fldCharType="separate"/>
            </w:r>
            <w:r w:rsidR="00E139EC">
              <w:rPr>
                <w:noProof/>
                <w:webHidden/>
              </w:rPr>
              <w:t>14</w:t>
            </w:r>
            <w:r w:rsidR="00CD7399">
              <w:rPr>
                <w:noProof/>
                <w:webHidden/>
              </w:rPr>
              <w:fldChar w:fldCharType="end"/>
            </w:r>
          </w:hyperlink>
        </w:p>
        <w:p w:rsidR="00CD7399" w:rsidRDefault="003E4F02">
          <w:pPr>
            <w:pStyle w:val="Spistreci2"/>
            <w:tabs>
              <w:tab w:val="right" w:leader="dot" w:pos="9062"/>
            </w:tabs>
            <w:rPr>
              <w:rFonts w:eastAsiaTheme="minorEastAsia"/>
              <w:noProof/>
              <w:lang w:eastAsia="pl-PL"/>
            </w:rPr>
          </w:pPr>
          <w:hyperlink w:anchor="_Toc473680385" w:history="1">
            <w:r w:rsidR="00CD7399" w:rsidRPr="00925B15">
              <w:rPr>
                <w:rStyle w:val="Hipercze"/>
                <w:noProof/>
              </w:rPr>
              <w:t>Kategoria: rynek pracy</w:t>
            </w:r>
            <w:r w:rsidR="00CD7399">
              <w:rPr>
                <w:noProof/>
                <w:webHidden/>
              </w:rPr>
              <w:tab/>
            </w:r>
            <w:r w:rsidR="00CD7399">
              <w:rPr>
                <w:noProof/>
                <w:webHidden/>
              </w:rPr>
              <w:fldChar w:fldCharType="begin"/>
            </w:r>
            <w:r w:rsidR="00CD7399">
              <w:rPr>
                <w:noProof/>
                <w:webHidden/>
              </w:rPr>
              <w:instrText xml:space="preserve"> PAGEREF _Toc473680385 \h </w:instrText>
            </w:r>
            <w:r w:rsidR="00CD7399">
              <w:rPr>
                <w:noProof/>
                <w:webHidden/>
              </w:rPr>
            </w:r>
            <w:r w:rsidR="00CD7399">
              <w:rPr>
                <w:noProof/>
                <w:webHidden/>
              </w:rPr>
              <w:fldChar w:fldCharType="separate"/>
            </w:r>
            <w:r w:rsidR="00E139EC">
              <w:rPr>
                <w:noProof/>
                <w:webHidden/>
              </w:rPr>
              <w:t>18</w:t>
            </w:r>
            <w:r w:rsidR="00CD7399">
              <w:rPr>
                <w:noProof/>
                <w:webHidden/>
              </w:rPr>
              <w:fldChar w:fldCharType="end"/>
            </w:r>
          </w:hyperlink>
        </w:p>
        <w:p w:rsidR="00CD7399" w:rsidRDefault="003E4F02">
          <w:pPr>
            <w:pStyle w:val="Spistreci2"/>
            <w:tabs>
              <w:tab w:val="right" w:leader="dot" w:pos="9062"/>
            </w:tabs>
            <w:rPr>
              <w:rFonts w:eastAsiaTheme="minorEastAsia"/>
              <w:noProof/>
              <w:lang w:eastAsia="pl-PL"/>
            </w:rPr>
          </w:pPr>
          <w:hyperlink w:anchor="_Toc473680386" w:history="1">
            <w:r w:rsidR="00CD7399" w:rsidRPr="00925B15">
              <w:rPr>
                <w:rStyle w:val="Hipercze"/>
                <w:noProof/>
              </w:rPr>
              <w:t>Kategoria: pomoc społeczna</w:t>
            </w:r>
            <w:r w:rsidR="00CD7399">
              <w:rPr>
                <w:noProof/>
                <w:webHidden/>
              </w:rPr>
              <w:tab/>
            </w:r>
            <w:r w:rsidR="00CD7399">
              <w:rPr>
                <w:noProof/>
                <w:webHidden/>
              </w:rPr>
              <w:fldChar w:fldCharType="begin"/>
            </w:r>
            <w:r w:rsidR="00CD7399">
              <w:rPr>
                <w:noProof/>
                <w:webHidden/>
              </w:rPr>
              <w:instrText xml:space="preserve"> PAGEREF _Toc473680386 \h </w:instrText>
            </w:r>
            <w:r w:rsidR="00CD7399">
              <w:rPr>
                <w:noProof/>
                <w:webHidden/>
              </w:rPr>
            </w:r>
            <w:r w:rsidR="00CD7399">
              <w:rPr>
                <w:noProof/>
                <w:webHidden/>
              </w:rPr>
              <w:fldChar w:fldCharType="separate"/>
            </w:r>
            <w:r w:rsidR="00E139EC">
              <w:rPr>
                <w:noProof/>
                <w:webHidden/>
              </w:rPr>
              <w:t>20</w:t>
            </w:r>
            <w:r w:rsidR="00CD7399">
              <w:rPr>
                <w:noProof/>
                <w:webHidden/>
              </w:rPr>
              <w:fldChar w:fldCharType="end"/>
            </w:r>
          </w:hyperlink>
        </w:p>
        <w:p w:rsidR="00CD7399" w:rsidRDefault="003E4F02">
          <w:pPr>
            <w:pStyle w:val="Spistreci2"/>
            <w:tabs>
              <w:tab w:val="right" w:leader="dot" w:pos="9062"/>
            </w:tabs>
            <w:rPr>
              <w:rFonts w:eastAsiaTheme="minorEastAsia"/>
              <w:noProof/>
              <w:lang w:eastAsia="pl-PL"/>
            </w:rPr>
          </w:pPr>
          <w:hyperlink w:anchor="_Toc473680387" w:history="1">
            <w:r w:rsidR="00CD7399" w:rsidRPr="00925B15">
              <w:rPr>
                <w:rStyle w:val="Hipercze"/>
                <w:noProof/>
              </w:rPr>
              <w:t>Kategoria: edukacja</w:t>
            </w:r>
            <w:r w:rsidR="00CD7399">
              <w:rPr>
                <w:noProof/>
                <w:webHidden/>
              </w:rPr>
              <w:tab/>
            </w:r>
            <w:r w:rsidR="00CD7399">
              <w:rPr>
                <w:noProof/>
                <w:webHidden/>
              </w:rPr>
              <w:fldChar w:fldCharType="begin"/>
            </w:r>
            <w:r w:rsidR="00CD7399">
              <w:rPr>
                <w:noProof/>
                <w:webHidden/>
              </w:rPr>
              <w:instrText xml:space="preserve"> PAGEREF _Toc473680387 \h </w:instrText>
            </w:r>
            <w:r w:rsidR="00CD7399">
              <w:rPr>
                <w:noProof/>
                <w:webHidden/>
              </w:rPr>
            </w:r>
            <w:r w:rsidR="00CD7399">
              <w:rPr>
                <w:noProof/>
                <w:webHidden/>
              </w:rPr>
              <w:fldChar w:fldCharType="separate"/>
            </w:r>
            <w:r w:rsidR="00E139EC">
              <w:rPr>
                <w:noProof/>
                <w:webHidden/>
              </w:rPr>
              <w:t>21</w:t>
            </w:r>
            <w:r w:rsidR="00CD7399">
              <w:rPr>
                <w:noProof/>
                <w:webHidden/>
              </w:rPr>
              <w:fldChar w:fldCharType="end"/>
            </w:r>
          </w:hyperlink>
        </w:p>
        <w:p w:rsidR="00CD7399" w:rsidRDefault="003E4F02">
          <w:pPr>
            <w:pStyle w:val="Spistreci2"/>
            <w:tabs>
              <w:tab w:val="right" w:leader="dot" w:pos="9062"/>
            </w:tabs>
            <w:rPr>
              <w:rFonts w:eastAsiaTheme="minorEastAsia"/>
              <w:noProof/>
              <w:lang w:eastAsia="pl-PL"/>
            </w:rPr>
          </w:pPr>
          <w:hyperlink w:anchor="_Toc473680388" w:history="1">
            <w:r w:rsidR="00CD7399" w:rsidRPr="00925B15">
              <w:rPr>
                <w:rStyle w:val="Hipercze"/>
                <w:noProof/>
              </w:rPr>
              <w:t>Kategoria: podmioty gospodarcze</w:t>
            </w:r>
            <w:r w:rsidR="00CD7399">
              <w:rPr>
                <w:noProof/>
                <w:webHidden/>
              </w:rPr>
              <w:tab/>
            </w:r>
            <w:r w:rsidR="00CD7399">
              <w:rPr>
                <w:noProof/>
                <w:webHidden/>
              </w:rPr>
              <w:fldChar w:fldCharType="begin"/>
            </w:r>
            <w:r w:rsidR="00CD7399">
              <w:rPr>
                <w:noProof/>
                <w:webHidden/>
              </w:rPr>
              <w:instrText xml:space="preserve"> PAGEREF _Toc473680388 \h </w:instrText>
            </w:r>
            <w:r w:rsidR="00CD7399">
              <w:rPr>
                <w:noProof/>
                <w:webHidden/>
              </w:rPr>
            </w:r>
            <w:r w:rsidR="00CD7399">
              <w:rPr>
                <w:noProof/>
                <w:webHidden/>
              </w:rPr>
              <w:fldChar w:fldCharType="separate"/>
            </w:r>
            <w:r w:rsidR="00E139EC">
              <w:rPr>
                <w:noProof/>
                <w:webHidden/>
              </w:rPr>
              <w:t>22</w:t>
            </w:r>
            <w:r w:rsidR="00CD7399">
              <w:rPr>
                <w:noProof/>
                <w:webHidden/>
              </w:rPr>
              <w:fldChar w:fldCharType="end"/>
            </w:r>
          </w:hyperlink>
        </w:p>
        <w:p w:rsidR="00CD7399" w:rsidRDefault="003E4F02">
          <w:pPr>
            <w:pStyle w:val="Spistreci2"/>
            <w:tabs>
              <w:tab w:val="right" w:leader="dot" w:pos="9062"/>
            </w:tabs>
            <w:rPr>
              <w:rFonts w:eastAsiaTheme="minorEastAsia"/>
              <w:noProof/>
              <w:lang w:eastAsia="pl-PL"/>
            </w:rPr>
          </w:pPr>
          <w:hyperlink w:anchor="_Toc473680389" w:history="1">
            <w:r w:rsidR="00CD7399" w:rsidRPr="00925B15">
              <w:rPr>
                <w:rStyle w:val="Hipercze"/>
                <w:noProof/>
              </w:rPr>
              <w:t>Kategoria: bezpieczeństwo publiczne</w:t>
            </w:r>
            <w:r w:rsidR="00CD7399">
              <w:rPr>
                <w:noProof/>
                <w:webHidden/>
              </w:rPr>
              <w:tab/>
            </w:r>
            <w:r w:rsidR="00CD7399">
              <w:rPr>
                <w:noProof/>
                <w:webHidden/>
              </w:rPr>
              <w:fldChar w:fldCharType="begin"/>
            </w:r>
            <w:r w:rsidR="00CD7399">
              <w:rPr>
                <w:noProof/>
                <w:webHidden/>
              </w:rPr>
              <w:instrText xml:space="preserve"> PAGEREF _Toc473680389 \h </w:instrText>
            </w:r>
            <w:r w:rsidR="00CD7399">
              <w:rPr>
                <w:noProof/>
                <w:webHidden/>
              </w:rPr>
            </w:r>
            <w:r w:rsidR="00CD7399">
              <w:rPr>
                <w:noProof/>
                <w:webHidden/>
              </w:rPr>
              <w:fldChar w:fldCharType="separate"/>
            </w:r>
            <w:r w:rsidR="00E139EC">
              <w:rPr>
                <w:noProof/>
                <w:webHidden/>
              </w:rPr>
              <w:t>23</w:t>
            </w:r>
            <w:r w:rsidR="00CD7399">
              <w:rPr>
                <w:noProof/>
                <w:webHidden/>
              </w:rPr>
              <w:fldChar w:fldCharType="end"/>
            </w:r>
          </w:hyperlink>
        </w:p>
        <w:p w:rsidR="00CD7399" w:rsidRDefault="003E4F02">
          <w:pPr>
            <w:pStyle w:val="Spistreci2"/>
            <w:tabs>
              <w:tab w:val="right" w:leader="dot" w:pos="9062"/>
            </w:tabs>
            <w:rPr>
              <w:rFonts w:eastAsiaTheme="minorEastAsia"/>
              <w:noProof/>
              <w:lang w:eastAsia="pl-PL"/>
            </w:rPr>
          </w:pPr>
          <w:hyperlink w:anchor="_Toc473680390" w:history="1">
            <w:r w:rsidR="00CD7399" w:rsidRPr="00925B15">
              <w:rPr>
                <w:rStyle w:val="Hipercze"/>
                <w:noProof/>
              </w:rPr>
              <w:t>Kategoria: uwarunkowania przestrzenne</w:t>
            </w:r>
            <w:r w:rsidR="00CD7399">
              <w:rPr>
                <w:noProof/>
                <w:webHidden/>
              </w:rPr>
              <w:tab/>
            </w:r>
            <w:r w:rsidR="00CD7399">
              <w:rPr>
                <w:noProof/>
                <w:webHidden/>
              </w:rPr>
              <w:fldChar w:fldCharType="begin"/>
            </w:r>
            <w:r w:rsidR="00CD7399">
              <w:rPr>
                <w:noProof/>
                <w:webHidden/>
              </w:rPr>
              <w:instrText xml:space="preserve"> PAGEREF _Toc473680390 \h </w:instrText>
            </w:r>
            <w:r w:rsidR="00CD7399">
              <w:rPr>
                <w:noProof/>
                <w:webHidden/>
              </w:rPr>
            </w:r>
            <w:r w:rsidR="00CD7399">
              <w:rPr>
                <w:noProof/>
                <w:webHidden/>
              </w:rPr>
              <w:fldChar w:fldCharType="separate"/>
            </w:r>
            <w:r w:rsidR="00E139EC">
              <w:rPr>
                <w:noProof/>
                <w:webHidden/>
              </w:rPr>
              <w:t>24</w:t>
            </w:r>
            <w:r w:rsidR="00CD7399">
              <w:rPr>
                <w:noProof/>
                <w:webHidden/>
              </w:rPr>
              <w:fldChar w:fldCharType="end"/>
            </w:r>
          </w:hyperlink>
        </w:p>
        <w:p w:rsidR="00CD7399" w:rsidRDefault="003E4F02">
          <w:pPr>
            <w:pStyle w:val="Spistreci2"/>
            <w:tabs>
              <w:tab w:val="right" w:leader="dot" w:pos="9062"/>
            </w:tabs>
            <w:rPr>
              <w:rFonts w:eastAsiaTheme="minorEastAsia"/>
              <w:noProof/>
              <w:lang w:eastAsia="pl-PL"/>
            </w:rPr>
          </w:pPr>
          <w:hyperlink w:anchor="_Toc473680391" w:history="1">
            <w:r w:rsidR="00CD7399" w:rsidRPr="00925B15">
              <w:rPr>
                <w:rStyle w:val="Hipercze"/>
                <w:noProof/>
              </w:rPr>
              <w:t>Kategoria: integracja społeczna</w:t>
            </w:r>
            <w:r w:rsidR="00CD7399">
              <w:rPr>
                <w:noProof/>
                <w:webHidden/>
              </w:rPr>
              <w:tab/>
            </w:r>
            <w:r w:rsidR="00CD7399">
              <w:rPr>
                <w:noProof/>
                <w:webHidden/>
              </w:rPr>
              <w:fldChar w:fldCharType="begin"/>
            </w:r>
            <w:r w:rsidR="00CD7399">
              <w:rPr>
                <w:noProof/>
                <w:webHidden/>
              </w:rPr>
              <w:instrText xml:space="preserve"> PAGEREF _Toc473680391 \h </w:instrText>
            </w:r>
            <w:r w:rsidR="00CD7399">
              <w:rPr>
                <w:noProof/>
                <w:webHidden/>
              </w:rPr>
            </w:r>
            <w:r w:rsidR="00CD7399">
              <w:rPr>
                <w:noProof/>
                <w:webHidden/>
              </w:rPr>
              <w:fldChar w:fldCharType="separate"/>
            </w:r>
            <w:r w:rsidR="00E139EC">
              <w:rPr>
                <w:noProof/>
                <w:webHidden/>
              </w:rPr>
              <w:t>24</w:t>
            </w:r>
            <w:r w:rsidR="00CD7399">
              <w:rPr>
                <w:noProof/>
                <w:webHidden/>
              </w:rPr>
              <w:fldChar w:fldCharType="end"/>
            </w:r>
          </w:hyperlink>
        </w:p>
        <w:p w:rsidR="00CD7399" w:rsidRDefault="003E4F02">
          <w:pPr>
            <w:pStyle w:val="Spistreci2"/>
            <w:tabs>
              <w:tab w:val="right" w:leader="dot" w:pos="9062"/>
            </w:tabs>
            <w:rPr>
              <w:rFonts w:eastAsiaTheme="minorEastAsia"/>
              <w:noProof/>
              <w:lang w:eastAsia="pl-PL"/>
            </w:rPr>
          </w:pPr>
          <w:hyperlink w:anchor="_Toc473680392" w:history="1">
            <w:r w:rsidR="00CD7399" w:rsidRPr="00925B15">
              <w:rPr>
                <w:rStyle w:val="Hipercze"/>
                <w:noProof/>
              </w:rPr>
              <w:t>Kategoria: ochrona środowiska</w:t>
            </w:r>
            <w:r w:rsidR="00CD7399">
              <w:rPr>
                <w:noProof/>
                <w:webHidden/>
              </w:rPr>
              <w:tab/>
            </w:r>
            <w:r w:rsidR="00CD7399">
              <w:rPr>
                <w:noProof/>
                <w:webHidden/>
              </w:rPr>
              <w:fldChar w:fldCharType="begin"/>
            </w:r>
            <w:r w:rsidR="00CD7399">
              <w:rPr>
                <w:noProof/>
                <w:webHidden/>
              </w:rPr>
              <w:instrText xml:space="preserve"> PAGEREF _Toc473680392 \h </w:instrText>
            </w:r>
            <w:r w:rsidR="00CD7399">
              <w:rPr>
                <w:noProof/>
                <w:webHidden/>
              </w:rPr>
            </w:r>
            <w:r w:rsidR="00CD7399">
              <w:rPr>
                <w:noProof/>
                <w:webHidden/>
              </w:rPr>
              <w:fldChar w:fldCharType="separate"/>
            </w:r>
            <w:r w:rsidR="00E139EC">
              <w:rPr>
                <w:noProof/>
                <w:webHidden/>
              </w:rPr>
              <w:t>26</w:t>
            </w:r>
            <w:r w:rsidR="00CD7399">
              <w:rPr>
                <w:noProof/>
                <w:webHidden/>
              </w:rPr>
              <w:fldChar w:fldCharType="end"/>
            </w:r>
          </w:hyperlink>
        </w:p>
        <w:p w:rsidR="00CD7399" w:rsidRDefault="003E4F02">
          <w:pPr>
            <w:pStyle w:val="Spistreci2"/>
            <w:tabs>
              <w:tab w:val="right" w:leader="dot" w:pos="9062"/>
            </w:tabs>
            <w:rPr>
              <w:rFonts w:eastAsiaTheme="minorEastAsia"/>
              <w:noProof/>
              <w:lang w:eastAsia="pl-PL"/>
            </w:rPr>
          </w:pPr>
          <w:hyperlink w:anchor="_Toc473680393" w:history="1">
            <w:r w:rsidR="00CD7399" w:rsidRPr="00925B15">
              <w:rPr>
                <w:rStyle w:val="Hipercze"/>
                <w:noProof/>
              </w:rPr>
              <w:t>Obszar zdegradowany - podsumowanie</w:t>
            </w:r>
            <w:r w:rsidR="00CD7399">
              <w:rPr>
                <w:noProof/>
                <w:webHidden/>
              </w:rPr>
              <w:tab/>
            </w:r>
            <w:r w:rsidR="00CD7399">
              <w:rPr>
                <w:noProof/>
                <w:webHidden/>
              </w:rPr>
              <w:fldChar w:fldCharType="begin"/>
            </w:r>
            <w:r w:rsidR="00CD7399">
              <w:rPr>
                <w:noProof/>
                <w:webHidden/>
              </w:rPr>
              <w:instrText xml:space="preserve"> PAGEREF _Toc473680393 \h </w:instrText>
            </w:r>
            <w:r w:rsidR="00CD7399">
              <w:rPr>
                <w:noProof/>
                <w:webHidden/>
              </w:rPr>
            </w:r>
            <w:r w:rsidR="00CD7399">
              <w:rPr>
                <w:noProof/>
                <w:webHidden/>
              </w:rPr>
              <w:fldChar w:fldCharType="separate"/>
            </w:r>
            <w:r w:rsidR="00E139EC">
              <w:rPr>
                <w:noProof/>
                <w:webHidden/>
              </w:rPr>
              <w:t>27</w:t>
            </w:r>
            <w:r w:rsidR="00CD7399">
              <w:rPr>
                <w:noProof/>
                <w:webHidden/>
              </w:rPr>
              <w:fldChar w:fldCharType="end"/>
            </w:r>
          </w:hyperlink>
        </w:p>
        <w:p w:rsidR="00CD7399" w:rsidRDefault="003E4F02">
          <w:pPr>
            <w:pStyle w:val="Spistreci1"/>
            <w:rPr>
              <w:rFonts w:eastAsiaTheme="minorEastAsia"/>
              <w:noProof/>
              <w:lang w:eastAsia="pl-PL"/>
            </w:rPr>
          </w:pPr>
          <w:hyperlink w:anchor="_Toc473680394" w:history="1">
            <w:r w:rsidR="00CD7399" w:rsidRPr="00925B15">
              <w:rPr>
                <w:rStyle w:val="Hipercze"/>
                <w:noProof/>
              </w:rPr>
              <w:t>3.</w:t>
            </w:r>
            <w:r w:rsidR="00CD7399">
              <w:rPr>
                <w:rFonts w:eastAsiaTheme="minorEastAsia"/>
                <w:noProof/>
                <w:lang w:eastAsia="pl-PL"/>
              </w:rPr>
              <w:tab/>
            </w:r>
            <w:r w:rsidR="00CD7399" w:rsidRPr="00925B15">
              <w:rPr>
                <w:rStyle w:val="Hipercze"/>
                <w:noProof/>
              </w:rPr>
              <w:t>Obszar rewitalizacji objęty Gminnym Programem Rewitalizacji</w:t>
            </w:r>
            <w:r w:rsidR="00CD7399">
              <w:rPr>
                <w:noProof/>
                <w:webHidden/>
              </w:rPr>
              <w:tab/>
            </w:r>
            <w:r w:rsidR="00CD7399">
              <w:rPr>
                <w:noProof/>
                <w:webHidden/>
              </w:rPr>
              <w:fldChar w:fldCharType="begin"/>
            </w:r>
            <w:r w:rsidR="00CD7399">
              <w:rPr>
                <w:noProof/>
                <w:webHidden/>
              </w:rPr>
              <w:instrText xml:space="preserve"> PAGEREF _Toc473680394 \h </w:instrText>
            </w:r>
            <w:r w:rsidR="00CD7399">
              <w:rPr>
                <w:noProof/>
                <w:webHidden/>
              </w:rPr>
            </w:r>
            <w:r w:rsidR="00CD7399">
              <w:rPr>
                <w:noProof/>
                <w:webHidden/>
              </w:rPr>
              <w:fldChar w:fldCharType="separate"/>
            </w:r>
            <w:r w:rsidR="00E139EC">
              <w:rPr>
                <w:noProof/>
                <w:webHidden/>
              </w:rPr>
              <w:t>28</w:t>
            </w:r>
            <w:r w:rsidR="00CD7399">
              <w:rPr>
                <w:noProof/>
                <w:webHidden/>
              </w:rPr>
              <w:fldChar w:fldCharType="end"/>
            </w:r>
          </w:hyperlink>
        </w:p>
        <w:p w:rsidR="00CD7399" w:rsidRDefault="003E4F02">
          <w:pPr>
            <w:pStyle w:val="Spistreci1"/>
            <w:rPr>
              <w:rFonts w:eastAsiaTheme="minorEastAsia"/>
              <w:noProof/>
              <w:lang w:eastAsia="pl-PL"/>
            </w:rPr>
          </w:pPr>
          <w:hyperlink w:anchor="_Toc473680395" w:history="1">
            <w:r w:rsidR="00CD7399" w:rsidRPr="00925B15">
              <w:rPr>
                <w:rStyle w:val="Hipercze"/>
                <w:noProof/>
              </w:rPr>
              <w:t>4.</w:t>
            </w:r>
            <w:r w:rsidR="00CD7399">
              <w:rPr>
                <w:rFonts w:eastAsiaTheme="minorEastAsia"/>
                <w:noProof/>
                <w:lang w:eastAsia="pl-PL"/>
              </w:rPr>
              <w:tab/>
            </w:r>
            <w:r w:rsidR="00CD7399" w:rsidRPr="00925B15">
              <w:rPr>
                <w:rStyle w:val="Hipercze"/>
                <w:noProof/>
              </w:rPr>
              <w:t>Opis powiązań GPR z dokumentami strategicznymi powiatu</w:t>
            </w:r>
            <w:r w:rsidR="00CD7399">
              <w:rPr>
                <w:noProof/>
                <w:webHidden/>
              </w:rPr>
              <w:tab/>
            </w:r>
            <w:r w:rsidR="00CD7399">
              <w:rPr>
                <w:noProof/>
                <w:webHidden/>
              </w:rPr>
              <w:fldChar w:fldCharType="begin"/>
            </w:r>
            <w:r w:rsidR="00CD7399">
              <w:rPr>
                <w:noProof/>
                <w:webHidden/>
              </w:rPr>
              <w:instrText xml:space="preserve"> PAGEREF _Toc473680395 \h </w:instrText>
            </w:r>
            <w:r w:rsidR="00CD7399">
              <w:rPr>
                <w:noProof/>
                <w:webHidden/>
              </w:rPr>
            </w:r>
            <w:r w:rsidR="00CD7399">
              <w:rPr>
                <w:noProof/>
                <w:webHidden/>
              </w:rPr>
              <w:fldChar w:fldCharType="separate"/>
            </w:r>
            <w:r w:rsidR="00E139EC">
              <w:rPr>
                <w:noProof/>
                <w:webHidden/>
              </w:rPr>
              <w:t>30</w:t>
            </w:r>
            <w:r w:rsidR="00CD7399">
              <w:rPr>
                <w:noProof/>
                <w:webHidden/>
              </w:rPr>
              <w:fldChar w:fldCharType="end"/>
            </w:r>
          </w:hyperlink>
        </w:p>
        <w:p w:rsidR="00CD7399" w:rsidRDefault="003E4F02">
          <w:pPr>
            <w:pStyle w:val="Spistreci1"/>
            <w:rPr>
              <w:rFonts w:eastAsiaTheme="minorEastAsia"/>
              <w:noProof/>
              <w:lang w:eastAsia="pl-PL"/>
            </w:rPr>
          </w:pPr>
          <w:hyperlink w:anchor="_Toc473680396" w:history="1">
            <w:r w:rsidR="00CD7399" w:rsidRPr="00925B15">
              <w:rPr>
                <w:rStyle w:val="Hipercze"/>
                <w:noProof/>
              </w:rPr>
              <w:t>5.</w:t>
            </w:r>
            <w:r w:rsidR="00CD7399">
              <w:rPr>
                <w:rFonts w:eastAsiaTheme="minorEastAsia"/>
                <w:noProof/>
                <w:lang w:eastAsia="pl-PL"/>
              </w:rPr>
              <w:tab/>
            </w:r>
            <w:r w:rsidR="00CD7399" w:rsidRPr="00925B15">
              <w:rPr>
                <w:rStyle w:val="Hipercze"/>
                <w:noProof/>
              </w:rPr>
              <w:t>Opis powiązań GPR z dokumentami strategicznymi województwa i kraju</w:t>
            </w:r>
            <w:r w:rsidR="00CD7399">
              <w:rPr>
                <w:noProof/>
                <w:webHidden/>
              </w:rPr>
              <w:tab/>
            </w:r>
            <w:r w:rsidR="00CD7399">
              <w:rPr>
                <w:noProof/>
                <w:webHidden/>
              </w:rPr>
              <w:fldChar w:fldCharType="begin"/>
            </w:r>
            <w:r w:rsidR="00CD7399">
              <w:rPr>
                <w:noProof/>
                <w:webHidden/>
              </w:rPr>
              <w:instrText xml:space="preserve"> PAGEREF _Toc473680396 \h </w:instrText>
            </w:r>
            <w:r w:rsidR="00CD7399">
              <w:rPr>
                <w:noProof/>
                <w:webHidden/>
              </w:rPr>
            </w:r>
            <w:r w:rsidR="00CD7399">
              <w:rPr>
                <w:noProof/>
                <w:webHidden/>
              </w:rPr>
              <w:fldChar w:fldCharType="separate"/>
            </w:r>
            <w:r w:rsidR="00E139EC">
              <w:rPr>
                <w:noProof/>
                <w:webHidden/>
              </w:rPr>
              <w:t>31</w:t>
            </w:r>
            <w:r w:rsidR="00CD7399">
              <w:rPr>
                <w:noProof/>
                <w:webHidden/>
              </w:rPr>
              <w:fldChar w:fldCharType="end"/>
            </w:r>
          </w:hyperlink>
        </w:p>
        <w:p w:rsidR="00CD7399" w:rsidRDefault="003E4F02">
          <w:pPr>
            <w:pStyle w:val="Spistreci1"/>
            <w:rPr>
              <w:rFonts w:eastAsiaTheme="minorEastAsia"/>
              <w:noProof/>
              <w:lang w:eastAsia="pl-PL"/>
            </w:rPr>
          </w:pPr>
          <w:hyperlink w:anchor="_Toc473680397" w:history="1">
            <w:r w:rsidR="00CD7399" w:rsidRPr="00925B15">
              <w:rPr>
                <w:rStyle w:val="Hipercze"/>
                <w:noProof/>
              </w:rPr>
              <w:t>6.</w:t>
            </w:r>
            <w:r w:rsidR="00CD7399">
              <w:rPr>
                <w:rFonts w:eastAsiaTheme="minorEastAsia"/>
                <w:noProof/>
                <w:lang w:eastAsia="pl-PL"/>
              </w:rPr>
              <w:tab/>
            </w:r>
            <w:r w:rsidR="00CD7399" w:rsidRPr="00925B15">
              <w:rPr>
                <w:rStyle w:val="Hipercze"/>
                <w:noProof/>
              </w:rPr>
              <w:t>Analiza problemów</w:t>
            </w:r>
            <w:r w:rsidR="00CD7399">
              <w:rPr>
                <w:noProof/>
                <w:webHidden/>
              </w:rPr>
              <w:tab/>
            </w:r>
            <w:r w:rsidR="00CD7399">
              <w:rPr>
                <w:noProof/>
                <w:webHidden/>
              </w:rPr>
              <w:fldChar w:fldCharType="begin"/>
            </w:r>
            <w:r w:rsidR="00CD7399">
              <w:rPr>
                <w:noProof/>
                <w:webHidden/>
              </w:rPr>
              <w:instrText xml:space="preserve"> PAGEREF _Toc473680397 \h </w:instrText>
            </w:r>
            <w:r w:rsidR="00CD7399">
              <w:rPr>
                <w:noProof/>
                <w:webHidden/>
              </w:rPr>
            </w:r>
            <w:r w:rsidR="00CD7399">
              <w:rPr>
                <w:noProof/>
                <w:webHidden/>
              </w:rPr>
              <w:fldChar w:fldCharType="separate"/>
            </w:r>
            <w:r w:rsidR="00E139EC">
              <w:rPr>
                <w:noProof/>
                <w:webHidden/>
              </w:rPr>
              <w:t>35</w:t>
            </w:r>
            <w:r w:rsidR="00CD7399">
              <w:rPr>
                <w:noProof/>
                <w:webHidden/>
              </w:rPr>
              <w:fldChar w:fldCharType="end"/>
            </w:r>
          </w:hyperlink>
        </w:p>
        <w:p w:rsidR="00CD7399" w:rsidRDefault="003E4F02">
          <w:pPr>
            <w:pStyle w:val="Spistreci1"/>
            <w:rPr>
              <w:rFonts w:eastAsiaTheme="minorEastAsia"/>
              <w:noProof/>
              <w:lang w:eastAsia="pl-PL"/>
            </w:rPr>
          </w:pPr>
          <w:hyperlink w:anchor="_Toc473680398" w:history="1">
            <w:r w:rsidR="00CD7399" w:rsidRPr="00925B15">
              <w:rPr>
                <w:rStyle w:val="Hipercze"/>
                <w:noProof/>
              </w:rPr>
              <w:t>7.</w:t>
            </w:r>
            <w:r w:rsidR="00CD7399">
              <w:rPr>
                <w:rFonts w:eastAsiaTheme="minorEastAsia"/>
                <w:noProof/>
                <w:lang w:eastAsia="pl-PL"/>
              </w:rPr>
              <w:tab/>
            </w:r>
            <w:r w:rsidR="00CD7399" w:rsidRPr="00925B15">
              <w:rPr>
                <w:rStyle w:val="Hipercze"/>
                <w:noProof/>
              </w:rPr>
              <w:t>Opis wizji stanu obszaru po przeprowadzeniu rewitalizacji</w:t>
            </w:r>
            <w:r w:rsidR="00CD7399">
              <w:rPr>
                <w:noProof/>
                <w:webHidden/>
              </w:rPr>
              <w:tab/>
            </w:r>
            <w:r w:rsidR="00CD7399">
              <w:rPr>
                <w:noProof/>
                <w:webHidden/>
              </w:rPr>
              <w:fldChar w:fldCharType="begin"/>
            </w:r>
            <w:r w:rsidR="00CD7399">
              <w:rPr>
                <w:noProof/>
                <w:webHidden/>
              </w:rPr>
              <w:instrText xml:space="preserve"> PAGEREF _Toc473680398 \h </w:instrText>
            </w:r>
            <w:r w:rsidR="00CD7399">
              <w:rPr>
                <w:noProof/>
                <w:webHidden/>
              </w:rPr>
            </w:r>
            <w:r w:rsidR="00CD7399">
              <w:rPr>
                <w:noProof/>
                <w:webHidden/>
              </w:rPr>
              <w:fldChar w:fldCharType="separate"/>
            </w:r>
            <w:r w:rsidR="00E139EC">
              <w:rPr>
                <w:noProof/>
                <w:webHidden/>
              </w:rPr>
              <w:t>37</w:t>
            </w:r>
            <w:r w:rsidR="00CD7399">
              <w:rPr>
                <w:noProof/>
                <w:webHidden/>
              </w:rPr>
              <w:fldChar w:fldCharType="end"/>
            </w:r>
          </w:hyperlink>
        </w:p>
        <w:p w:rsidR="00CD7399" w:rsidRDefault="003E4F02">
          <w:pPr>
            <w:pStyle w:val="Spistreci1"/>
            <w:rPr>
              <w:rFonts w:eastAsiaTheme="minorEastAsia"/>
              <w:noProof/>
              <w:lang w:eastAsia="pl-PL"/>
            </w:rPr>
          </w:pPr>
          <w:hyperlink w:anchor="_Toc473680399" w:history="1">
            <w:r w:rsidR="00CD7399" w:rsidRPr="00925B15">
              <w:rPr>
                <w:rStyle w:val="Hipercze"/>
                <w:noProof/>
              </w:rPr>
              <w:t>8.</w:t>
            </w:r>
            <w:r w:rsidR="00CD7399">
              <w:rPr>
                <w:rFonts w:eastAsiaTheme="minorEastAsia"/>
                <w:noProof/>
                <w:lang w:eastAsia="pl-PL"/>
              </w:rPr>
              <w:tab/>
            </w:r>
            <w:r w:rsidR="00CD7399" w:rsidRPr="00925B15">
              <w:rPr>
                <w:rStyle w:val="Hipercze"/>
                <w:noProof/>
              </w:rPr>
              <w:t>Cele Rewitalizacji</w:t>
            </w:r>
            <w:r w:rsidR="00CD7399">
              <w:rPr>
                <w:noProof/>
                <w:webHidden/>
              </w:rPr>
              <w:tab/>
            </w:r>
            <w:r w:rsidR="00CD7399">
              <w:rPr>
                <w:noProof/>
                <w:webHidden/>
              </w:rPr>
              <w:fldChar w:fldCharType="begin"/>
            </w:r>
            <w:r w:rsidR="00CD7399">
              <w:rPr>
                <w:noProof/>
                <w:webHidden/>
              </w:rPr>
              <w:instrText xml:space="preserve"> PAGEREF _Toc473680399 \h </w:instrText>
            </w:r>
            <w:r w:rsidR="00CD7399">
              <w:rPr>
                <w:noProof/>
                <w:webHidden/>
              </w:rPr>
            </w:r>
            <w:r w:rsidR="00CD7399">
              <w:rPr>
                <w:noProof/>
                <w:webHidden/>
              </w:rPr>
              <w:fldChar w:fldCharType="separate"/>
            </w:r>
            <w:r w:rsidR="00E139EC">
              <w:rPr>
                <w:noProof/>
                <w:webHidden/>
              </w:rPr>
              <w:t>38</w:t>
            </w:r>
            <w:r w:rsidR="00CD7399">
              <w:rPr>
                <w:noProof/>
                <w:webHidden/>
              </w:rPr>
              <w:fldChar w:fldCharType="end"/>
            </w:r>
          </w:hyperlink>
        </w:p>
        <w:p w:rsidR="00CD7399" w:rsidRDefault="003E4F02">
          <w:pPr>
            <w:pStyle w:val="Spistreci1"/>
            <w:rPr>
              <w:rFonts w:eastAsiaTheme="minorEastAsia"/>
              <w:noProof/>
              <w:lang w:eastAsia="pl-PL"/>
            </w:rPr>
          </w:pPr>
          <w:hyperlink w:anchor="_Toc473680400" w:history="1">
            <w:r w:rsidR="00CD7399" w:rsidRPr="00925B15">
              <w:rPr>
                <w:rStyle w:val="Hipercze"/>
                <w:noProof/>
              </w:rPr>
              <w:t>9.</w:t>
            </w:r>
            <w:r w:rsidR="00CD7399">
              <w:rPr>
                <w:rFonts w:eastAsiaTheme="minorEastAsia"/>
                <w:noProof/>
                <w:lang w:eastAsia="pl-PL"/>
              </w:rPr>
              <w:tab/>
            </w:r>
            <w:r w:rsidR="00CD7399" w:rsidRPr="00925B15">
              <w:rPr>
                <w:rStyle w:val="Hipercze"/>
                <w:noProof/>
              </w:rPr>
              <w:t>Opis przedsięwzięć rewitalizacyjnych</w:t>
            </w:r>
            <w:r w:rsidR="00CD7399">
              <w:rPr>
                <w:noProof/>
                <w:webHidden/>
              </w:rPr>
              <w:tab/>
            </w:r>
            <w:r w:rsidR="00CD7399">
              <w:rPr>
                <w:noProof/>
                <w:webHidden/>
              </w:rPr>
              <w:fldChar w:fldCharType="begin"/>
            </w:r>
            <w:r w:rsidR="00CD7399">
              <w:rPr>
                <w:noProof/>
                <w:webHidden/>
              </w:rPr>
              <w:instrText xml:space="preserve"> PAGEREF _Toc473680400 \h </w:instrText>
            </w:r>
            <w:r w:rsidR="00CD7399">
              <w:rPr>
                <w:noProof/>
                <w:webHidden/>
              </w:rPr>
            </w:r>
            <w:r w:rsidR="00CD7399">
              <w:rPr>
                <w:noProof/>
                <w:webHidden/>
              </w:rPr>
              <w:fldChar w:fldCharType="separate"/>
            </w:r>
            <w:r w:rsidR="00E139EC">
              <w:rPr>
                <w:noProof/>
                <w:webHidden/>
              </w:rPr>
              <w:t>40</w:t>
            </w:r>
            <w:r w:rsidR="00CD7399">
              <w:rPr>
                <w:noProof/>
                <w:webHidden/>
              </w:rPr>
              <w:fldChar w:fldCharType="end"/>
            </w:r>
          </w:hyperlink>
        </w:p>
        <w:p w:rsidR="00CD7399" w:rsidRDefault="003E4F02">
          <w:pPr>
            <w:pStyle w:val="Spistreci1"/>
            <w:rPr>
              <w:rFonts w:eastAsiaTheme="minorEastAsia"/>
              <w:noProof/>
              <w:lang w:eastAsia="pl-PL"/>
            </w:rPr>
          </w:pPr>
          <w:hyperlink w:anchor="_Toc473680401" w:history="1">
            <w:r w:rsidR="00CD7399" w:rsidRPr="00925B15">
              <w:rPr>
                <w:rStyle w:val="Hipercze"/>
                <w:noProof/>
              </w:rPr>
              <w:t>10.</w:t>
            </w:r>
            <w:r w:rsidR="00CD7399">
              <w:rPr>
                <w:rFonts w:eastAsiaTheme="minorEastAsia"/>
                <w:noProof/>
                <w:lang w:eastAsia="pl-PL"/>
              </w:rPr>
              <w:tab/>
            </w:r>
            <w:r w:rsidR="00CD7399" w:rsidRPr="00925B15">
              <w:rPr>
                <w:rStyle w:val="Hipercze"/>
                <w:noProof/>
              </w:rPr>
              <w:t>Mechanizmy integrowania działań oraz przedsięwzięć rewitalizacyjnych</w:t>
            </w:r>
            <w:r w:rsidR="00CD7399">
              <w:rPr>
                <w:noProof/>
                <w:webHidden/>
              </w:rPr>
              <w:tab/>
            </w:r>
            <w:r w:rsidR="00CD7399">
              <w:rPr>
                <w:noProof/>
                <w:webHidden/>
              </w:rPr>
              <w:fldChar w:fldCharType="begin"/>
            </w:r>
            <w:r w:rsidR="00CD7399">
              <w:rPr>
                <w:noProof/>
                <w:webHidden/>
              </w:rPr>
              <w:instrText xml:space="preserve"> PAGEREF _Toc473680401 \h </w:instrText>
            </w:r>
            <w:r w:rsidR="00CD7399">
              <w:rPr>
                <w:noProof/>
                <w:webHidden/>
              </w:rPr>
            </w:r>
            <w:r w:rsidR="00CD7399">
              <w:rPr>
                <w:noProof/>
                <w:webHidden/>
              </w:rPr>
              <w:fldChar w:fldCharType="separate"/>
            </w:r>
            <w:r w:rsidR="00E139EC">
              <w:rPr>
                <w:noProof/>
                <w:webHidden/>
              </w:rPr>
              <w:t>47</w:t>
            </w:r>
            <w:r w:rsidR="00CD7399">
              <w:rPr>
                <w:noProof/>
                <w:webHidden/>
              </w:rPr>
              <w:fldChar w:fldCharType="end"/>
            </w:r>
          </w:hyperlink>
        </w:p>
        <w:p w:rsidR="00CD7399" w:rsidRDefault="003E4F02">
          <w:pPr>
            <w:pStyle w:val="Spistreci1"/>
            <w:rPr>
              <w:rFonts w:eastAsiaTheme="minorEastAsia"/>
              <w:noProof/>
              <w:lang w:eastAsia="pl-PL"/>
            </w:rPr>
          </w:pPr>
          <w:hyperlink w:anchor="_Toc473680402" w:history="1">
            <w:r w:rsidR="00CD7399" w:rsidRPr="00925B15">
              <w:rPr>
                <w:rStyle w:val="Hipercze"/>
                <w:noProof/>
              </w:rPr>
              <w:t>11.</w:t>
            </w:r>
            <w:r w:rsidR="00CD7399">
              <w:rPr>
                <w:rFonts w:eastAsiaTheme="minorEastAsia"/>
                <w:noProof/>
                <w:lang w:eastAsia="pl-PL"/>
              </w:rPr>
              <w:tab/>
            </w:r>
            <w:r w:rsidR="00CD7399" w:rsidRPr="00925B15">
              <w:rPr>
                <w:rStyle w:val="Hipercze"/>
                <w:noProof/>
              </w:rPr>
              <w:t>Szacunkowe ramy finansowe GPR</w:t>
            </w:r>
            <w:r w:rsidR="00CD7399">
              <w:rPr>
                <w:noProof/>
                <w:webHidden/>
              </w:rPr>
              <w:tab/>
            </w:r>
            <w:r w:rsidR="00CD7399">
              <w:rPr>
                <w:noProof/>
                <w:webHidden/>
              </w:rPr>
              <w:fldChar w:fldCharType="begin"/>
            </w:r>
            <w:r w:rsidR="00CD7399">
              <w:rPr>
                <w:noProof/>
                <w:webHidden/>
              </w:rPr>
              <w:instrText xml:space="preserve"> PAGEREF _Toc473680402 \h </w:instrText>
            </w:r>
            <w:r w:rsidR="00CD7399">
              <w:rPr>
                <w:noProof/>
                <w:webHidden/>
              </w:rPr>
            </w:r>
            <w:r w:rsidR="00CD7399">
              <w:rPr>
                <w:noProof/>
                <w:webHidden/>
              </w:rPr>
              <w:fldChar w:fldCharType="separate"/>
            </w:r>
            <w:r w:rsidR="00E139EC">
              <w:rPr>
                <w:noProof/>
                <w:webHidden/>
              </w:rPr>
              <w:t>49</w:t>
            </w:r>
            <w:r w:rsidR="00CD7399">
              <w:rPr>
                <w:noProof/>
                <w:webHidden/>
              </w:rPr>
              <w:fldChar w:fldCharType="end"/>
            </w:r>
          </w:hyperlink>
        </w:p>
        <w:p w:rsidR="00CD7399" w:rsidRDefault="003E4F02">
          <w:pPr>
            <w:pStyle w:val="Spistreci1"/>
            <w:rPr>
              <w:rFonts w:eastAsiaTheme="minorEastAsia"/>
              <w:noProof/>
              <w:lang w:eastAsia="pl-PL"/>
            </w:rPr>
          </w:pPr>
          <w:hyperlink w:anchor="_Toc473680403" w:history="1">
            <w:r w:rsidR="00CD7399" w:rsidRPr="00925B15">
              <w:rPr>
                <w:rStyle w:val="Hipercze"/>
                <w:noProof/>
              </w:rPr>
              <w:t>12.</w:t>
            </w:r>
            <w:r w:rsidR="00CD7399">
              <w:rPr>
                <w:rFonts w:eastAsiaTheme="minorEastAsia"/>
                <w:noProof/>
                <w:lang w:eastAsia="pl-PL"/>
              </w:rPr>
              <w:tab/>
            </w:r>
            <w:r w:rsidR="00CD7399" w:rsidRPr="00925B15">
              <w:rPr>
                <w:rStyle w:val="Hipercze"/>
                <w:noProof/>
              </w:rPr>
              <w:t>Źródła finansowania przedsięwzięć rewitalizacyjnych</w:t>
            </w:r>
            <w:r w:rsidR="00CD7399">
              <w:rPr>
                <w:noProof/>
                <w:webHidden/>
              </w:rPr>
              <w:tab/>
            </w:r>
            <w:r w:rsidR="00CD7399">
              <w:rPr>
                <w:noProof/>
                <w:webHidden/>
              </w:rPr>
              <w:fldChar w:fldCharType="begin"/>
            </w:r>
            <w:r w:rsidR="00CD7399">
              <w:rPr>
                <w:noProof/>
                <w:webHidden/>
              </w:rPr>
              <w:instrText xml:space="preserve"> PAGEREF _Toc473680403 \h </w:instrText>
            </w:r>
            <w:r w:rsidR="00CD7399">
              <w:rPr>
                <w:noProof/>
                <w:webHidden/>
              </w:rPr>
            </w:r>
            <w:r w:rsidR="00CD7399">
              <w:rPr>
                <w:noProof/>
                <w:webHidden/>
              </w:rPr>
              <w:fldChar w:fldCharType="separate"/>
            </w:r>
            <w:r w:rsidR="00E139EC">
              <w:rPr>
                <w:noProof/>
                <w:webHidden/>
              </w:rPr>
              <w:t>50</w:t>
            </w:r>
            <w:r w:rsidR="00CD7399">
              <w:rPr>
                <w:noProof/>
                <w:webHidden/>
              </w:rPr>
              <w:fldChar w:fldCharType="end"/>
            </w:r>
          </w:hyperlink>
        </w:p>
        <w:p w:rsidR="00CD7399" w:rsidRDefault="003E4F02">
          <w:pPr>
            <w:pStyle w:val="Spistreci1"/>
            <w:rPr>
              <w:rFonts w:eastAsiaTheme="minorEastAsia"/>
              <w:noProof/>
              <w:lang w:eastAsia="pl-PL"/>
            </w:rPr>
          </w:pPr>
          <w:hyperlink w:anchor="_Toc473680404" w:history="1">
            <w:r w:rsidR="00CD7399" w:rsidRPr="00925B15">
              <w:rPr>
                <w:rStyle w:val="Hipercze"/>
                <w:noProof/>
              </w:rPr>
              <w:t>13.</w:t>
            </w:r>
            <w:r w:rsidR="00CD7399">
              <w:rPr>
                <w:rFonts w:eastAsiaTheme="minorEastAsia"/>
                <w:noProof/>
                <w:lang w:eastAsia="pl-PL"/>
              </w:rPr>
              <w:tab/>
            </w:r>
            <w:r w:rsidR="00CD7399" w:rsidRPr="00925B15">
              <w:rPr>
                <w:rStyle w:val="Hipercze"/>
                <w:noProof/>
              </w:rPr>
              <w:t>Opis struktury zarządzania realizacją GPR wraz z ramowym harmonogramem realizacji programu</w:t>
            </w:r>
            <w:r w:rsidR="00CD7399">
              <w:rPr>
                <w:noProof/>
                <w:webHidden/>
              </w:rPr>
              <w:tab/>
            </w:r>
            <w:r w:rsidR="00CD7399">
              <w:rPr>
                <w:noProof/>
                <w:webHidden/>
              </w:rPr>
              <w:fldChar w:fldCharType="begin"/>
            </w:r>
            <w:r w:rsidR="00CD7399">
              <w:rPr>
                <w:noProof/>
                <w:webHidden/>
              </w:rPr>
              <w:instrText xml:space="preserve"> PAGEREF _Toc473680404 \h </w:instrText>
            </w:r>
            <w:r w:rsidR="00CD7399">
              <w:rPr>
                <w:noProof/>
                <w:webHidden/>
              </w:rPr>
            </w:r>
            <w:r w:rsidR="00CD7399">
              <w:rPr>
                <w:noProof/>
                <w:webHidden/>
              </w:rPr>
              <w:fldChar w:fldCharType="separate"/>
            </w:r>
            <w:r w:rsidR="00E139EC">
              <w:rPr>
                <w:noProof/>
                <w:webHidden/>
              </w:rPr>
              <w:t>59</w:t>
            </w:r>
            <w:r w:rsidR="00CD7399">
              <w:rPr>
                <w:noProof/>
                <w:webHidden/>
              </w:rPr>
              <w:fldChar w:fldCharType="end"/>
            </w:r>
          </w:hyperlink>
        </w:p>
        <w:p w:rsidR="00CD7399" w:rsidRDefault="003E4F02">
          <w:pPr>
            <w:pStyle w:val="Spistreci1"/>
            <w:rPr>
              <w:rFonts w:eastAsiaTheme="minorEastAsia"/>
              <w:noProof/>
              <w:lang w:eastAsia="pl-PL"/>
            </w:rPr>
          </w:pPr>
          <w:hyperlink w:anchor="_Toc473680405" w:history="1">
            <w:r w:rsidR="00CD7399" w:rsidRPr="00925B15">
              <w:rPr>
                <w:rStyle w:val="Hipercze"/>
                <w:noProof/>
              </w:rPr>
              <w:t>14.</w:t>
            </w:r>
            <w:r w:rsidR="00CD7399">
              <w:rPr>
                <w:rFonts w:eastAsiaTheme="minorEastAsia"/>
                <w:noProof/>
                <w:lang w:eastAsia="pl-PL"/>
              </w:rPr>
              <w:tab/>
            </w:r>
            <w:r w:rsidR="00CD7399" w:rsidRPr="00925B15">
              <w:rPr>
                <w:rStyle w:val="Hipercze"/>
                <w:noProof/>
              </w:rPr>
              <w:t>System monitorowania i oceny GPR</w:t>
            </w:r>
            <w:r w:rsidR="00CD7399">
              <w:rPr>
                <w:noProof/>
                <w:webHidden/>
              </w:rPr>
              <w:tab/>
            </w:r>
            <w:r w:rsidR="00CD7399">
              <w:rPr>
                <w:noProof/>
                <w:webHidden/>
              </w:rPr>
              <w:fldChar w:fldCharType="begin"/>
            </w:r>
            <w:r w:rsidR="00CD7399">
              <w:rPr>
                <w:noProof/>
                <w:webHidden/>
              </w:rPr>
              <w:instrText xml:space="preserve"> PAGEREF _Toc473680405 \h </w:instrText>
            </w:r>
            <w:r w:rsidR="00CD7399">
              <w:rPr>
                <w:noProof/>
                <w:webHidden/>
              </w:rPr>
            </w:r>
            <w:r w:rsidR="00CD7399">
              <w:rPr>
                <w:noProof/>
                <w:webHidden/>
              </w:rPr>
              <w:fldChar w:fldCharType="separate"/>
            </w:r>
            <w:r w:rsidR="00E139EC">
              <w:rPr>
                <w:noProof/>
                <w:webHidden/>
              </w:rPr>
              <w:t>62</w:t>
            </w:r>
            <w:r w:rsidR="00CD7399">
              <w:rPr>
                <w:noProof/>
                <w:webHidden/>
              </w:rPr>
              <w:fldChar w:fldCharType="end"/>
            </w:r>
          </w:hyperlink>
        </w:p>
        <w:p w:rsidR="00CD7399" w:rsidRDefault="003E4F02">
          <w:pPr>
            <w:pStyle w:val="Spistreci1"/>
            <w:rPr>
              <w:rFonts w:eastAsiaTheme="minorEastAsia"/>
              <w:noProof/>
              <w:lang w:eastAsia="pl-PL"/>
            </w:rPr>
          </w:pPr>
          <w:hyperlink w:anchor="_Toc473680406" w:history="1">
            <w:r w:rsidR="00CD7399" w:rsidRPr="00925B15">
              <w:rPr>
                <w:rStyle w:val="Hipercze"/>
                <w:noProof/>
              </w:rPr>
              <w:t>15.</w:t>
            </w:r>
            <w:r w:rsidR="00CD7399">
              <w:rPr>
                <w:rFonts w:eastAsiaTheme="minorEastAsia"/>
                <w:noProof/>
                <w:lang w:eastAsia="pl-PL"/>
              </w:rPr>
              <w:tab/>
            </w:r>
            <w:r w:rsidR="00CD7399" w:rsidRPr="00925B15">
              <w:rPr>
                <w:rStyle w:val="Hipercze"/>
                <w:noProof/>
              </w:rPr>
              <w:t>Określenie niezbędnych zmian w uchwałach dotyczących lokali komunalnych</w:t>
            </w:r>
            <w:r w:rsidR="00CD7399">
              <w:rPr>
                <w:noProof/>
                <w:webHidden/>
              </w:rPr>
              <w:tab/>
            </w:r>
            <w:r w:rsidR="00CD7399">
              <w:rPr>
                <w:noProof/>
                <w:webHidden/>
              </w:rPr>
              <w:fldChar w:fldCharType="begin"/>
            </w:r>
            <w:r w:rsidR="00CD7399">
              <w:rPr>
                <w:noProof/>
                <w:webHidden/>
              </w:rPr>
              <w:instrText xml:space="preserve"> PAGEREF _Toc473680406 \h </w:instrText>
            </w:r>
            <w:r w:rsidR="00CD7399">
              <w:rPr>
                <w:noProof/>
                <w:webHidden/>
              </w:rPr>
            </w:r>
            <w:r w:rsidR="00CD7399">
              <w:rPr>
                <w:noProof/>
                <w:webHidden/>
              </w:rPr>
              <w:fldChar w:fldCharType="separate"/>
            </w:r>
            <w:r w:rsidR="00E139EC">
              <w:rPr>
                <w:noProof/>
                <w:webHidden/>
              </w:rPr>
              <w:t>71</w:t>
            </w:r>
            <w:r w:rsidR="00CD7399">
              <w:rPr>
                <w:noProof/>
                <w:webHidden/>
              </w:rPr>
              <w:fldChar w:fldCharType="end"/>
            </w:r>
          </w:hyperlink>
        </w:p>
        <w:p w:rsidR="00CD7399" w:rsidRDefault="003E4F02">
          <w:pPr>
            <w:pStyle w:val="Spistreci1"/>
            <w:rPr>
              <w:rFonts w:eastAsiaTheme="minorEastAsia"/>
              <w:noProof/>
              <w:lang w:eastAsia="pl-PL"/>
            </w:rPr>
          </w:pPr>
          <w:hyperlink w:anchor="_Toc473680407" w:history="1">
            <w:r w:rsidR="00CD7399" w:rsidRPr="00925B15">
              <w:rPr>
                <w:rStyle w:val="Hipercze"/>
                <w:noProof/>
              </w:rPr>
              <w:t>16.</w:t>
            </w:r>
            <w:r w:rsidR="00CD7399">
              <w:rPr>
                <w:rFonts w:eastAsiaTheme="minorEastAsia"/>
                <w:noProof/>
                <w:lang w:eastAsia="pl-PL"/>
              </w:rPr>
              <w:tab/>
            </w:r>
            <w:r w:rsidR="00CD7399" w:rsidRPr="00925B15">
              <w:rPr>
                <w:rStyle w:val="Hipercze"/>
                <w:noProof/>
              </w:rPr>
              <w:t>Określenie niezbędnych zmian w uchwale dotyczącej Komitetu Rewitalizacji</w:t>
            </w:r>
            <w:r w:rsidR="00CD7399">
              <w:rPr>
                <w:noProof/>
                <w:webHidden/>
              </w:rPr>
              <w:tab/>
            </w:r>
            <w:r w:rsidR="00CD7399">
              <w:rPr>
                <w:noProof/>
                <w:webHidden/>
              </w:rPr>
              <w:fldChar w:fldCharType="begin"/>
            </w:r>
            <w:r w:rsidR="00CD7399">
              <w:rPr>
                <w:noProof/>
                <w:webHidden/>
              </w:rPr>
              <w:instrText xml:space="preserve"> PAGEREF _Toc473680407 \h </w:instrText>
            </w:r>
            <w:r w:rsidR="00CD7399">
              <w:rPr>
                <w:noProof/>
                <w:webHidden/>
              </w:rPr>
            </w:r>
            <w:r w:rsidR="00CD7399">
              <w:rPr>
                <w:noProof/>
                <w:webHidden/>
              </w:rPr>
              <w:fldChar w:fldCharType="separate"/>
            </w:r>
            <w:r w:rsidR="00E139EC">
              <w:rPr>
                <w:noProof/>
                <w:webHidden/>
              </w:rPr>
              <w:t>71</w:t>
            </w:r>
            <w:r w:rsidR="00CD7399">
              <w:rPr>
                <w:noProof/>
                <w:webHidden/>
              </w:rPr>
              <w:fldChar w:fldCharType="end"/>
            </w:r>
          </w:hyperlink>
        </w:p>
        <w:p w:rsidR="00CD7399" w:rsidRDefault="003E4F02">
          <w:pPr>
            <w:pStyle w:val="Spistreci1"/>
            <w:rPr>
              <w:rFonts w:eastAsiaTheme="minorEastAsia"/>
              <w:noProof/>
              <w:lang w:eastAsia="pl-PL"/>
            </w:rPr>
          </w:pPr>
          <w:hyperlink w:anchor="_Toc473680408" w:history="1">
            <w:r w:rsidR="00CD7399" w:rsidRPr="00925B15">
              <w:rPr>
                <w:rStyle w:val="Hipercze"/>
                <w:noProof/>
              </w:rPr>
              <w:t>17.</w:t>
            </w:r>
            <w:r w:rsidR="00CD7399">
              <w:rPr>
                <w:rFonts w:eastAsiaTheme="minorEastAsia"/>
                <w:noProof/>
                <w:lang w:eastAsia="pl-PL"/>
              </w:rPr>
              <w:tab/>
            </w:r>
            <w:r w:rsidR="00CD7399" w:rsidRPr="00925B15">
              <w:rPr>
                <w:rStyle w:val="Hipercze"/>
                <w:noProof/>
              </w:rPr>
              <w:t>Wskazanie, czy na obszarze rewitalizacji ma zostać ustanowiona Specjalna Strefa Rewitalizacji</w:t>
            </w:r>
            <w:r w:rsidR="00CD7399">
              <w:rPr>
                <w:noProof/>
                <w:webHidden/>
              </w:rPr>
              <w:tab/>
            </w:r>
            <w:r w:rsidR="00CD7399">
              <w:rPr>
                <w:noProof/>
                <w:webHidden/>
              </w:rPr>
              <w:fldChar w:fldCharType="begin"/>
            </w:r>
            <w:r w:rsidR="00CD7399">
              <w:rPr>
                <w:noProof/>
                <w:webHidden/>
              </w:rPr>
              <w:instrText xml:space="preserve"> PAGEREF _Toc473680408 \h </w:instrText>
            </w:r>
            <w:r w:rsidR="00CD7399">
              <w:rPr>
                <w:noProof/>
                <w:webHidden/>
              </w:rPr>
            </w:r>
            <w:r w:rsidR="00CD7399">
              <w:rPr>
                <w:noProof/>
                <w:webHidden/>
              </w:rPr>
              <w:fldChar w:fldCharType="separate"/>
            </w:r>
            <w:r w:rsidR="00E139EC">
              <w:rPr>
                <w:noProof/>
                <w:webHidden/>
              </w:rPr>
              <w:t>71</w:t>
            </w:r>
            <w:r w:rsidR="00CD7399">
              <w:rPr>
                <w:noProof/>
                <w:webHidden/>
              </w:rPr>
              <w:fldChar w:fldCharType="end"/>
            </w:r>
          </w:hyperlink>
        </w:p>
        <w:p w:rsidR="00CD7399" w:rsidRDefault="003E4F02">
          <w:pPr>
            <w:pStyle w:val="Spistreci1"/>
            <w:rPr>
              <w:rFonts w:eastAsiaTheme="minorEastAsia"/>
              <w:noProof/>
              <w:lang w:eastAsia="pl-PL"/>
            </w:rPr>
          </w:pPr>
          <w:hyperlink w:anchor="_Toc473680409" w:history="1">
            <w:r w:rsidR="00CD7399" w:rsidRPr="00925B15">
              <w:rPr>
                <w:rStyle w:val="Hipercze"/>
                <w:noProof/>
              </w:rPr>
              <w:t>18.</w:t>
            </w:r>
            <w:r w:rsidR="00CD7399">
              <w:rPr>
                <w:rFonts w:eastAsiaTheme="minorEastAsia"/>
                <w:noProof/>
                <w:lang w:eastAsia="pl-PL"/>
              </w:rPr>
              <w:tab/>
            </w:r>
            <w:r w:rsidR="00CD7399" w:rsidRPr="00925B15">
              <w:rPr>
                <w:rStyle w:val="Hipercze"/>
                <w:noProof/>
              </w:rPr>
              <w:t>Wskazanie sposobu realizacji GPR w zakresie planowania i  zagospodarowania przestrzennego</w:t>
            </w:r>
            <w:r w:rsidR="00CD7399">
              <w:rPr>
                <w:noProof/>
                <w:webHidden/>
              </w:rPr>
              <w:tab/>
            </w:r>
            <w:r w:rsidR="00CD7399">
              <w:rPr>
                <w:noProof/>
                <w:webHidden/>
              </w:rPr>
              <w:fldChar w:fldCharType="begin"/>
            </w:r>
            <w:r w:rsidR="00CD7399">
              <w:rPr>
                <w:noProof/>
                <w:webHidden/>
              </w:rPr>
              <w:instrText xml:space="preserve"> PAGEREF _Toc473680409 \h </w:instrText>
            </w:r>
            <w:r w:rsidR="00CD7399">
              <w:rPr>
                <w:noProof/>
                <w:webHidden/>
              </w:rPr>
            </w:r>
            <w:r w:rsidR="00CD7399">
              <w:rPr>
                <w:noProof/>
                <w:webHidden/>
              </w:rPr>
              <w:fldChar w:fldCharType="separate"/>
            </w:r>
            <w:r w:rsidR="00E139EC">
              <w:rPr>
                <w:noProof/>
                <w:webHidden/>
              </w:rPr>
              <w:t>71</w:t>
            </w:r>
            <w:r w:rsidR="00CD7399">
              <w:rPr>
                <w:noProof/>
                <w:webHidden/>
              </w:rPr>
              <w:fldChar w:fldCharType="end"/>
            </w:r>
          </w:hyperlink>
        </w:p>
        <w:p w:rsidR="00CD7399" w:rsidRDefault="003E4F02">
          <w:pPr>
            <w:pStyle w:val="Spistreci1"/>
            <w:rPr>
              <w:rFonts w:eastAsiaTheme="minorEastAsia"/>
              <w:noProof/>
              <w:lang w:eastAsia="pl-PL"/>
            </w:rPr>
          </w:pPr>
          <w:hyperlink w:anchor="_Toc473680410" w:history="1">
            <w:r w:rsidR="00CD7399" w:rsidRPr="00925B15">
              <w:rPr>
                <w:rStyle w:val="Hipercze"/>
                <w:noProof/>
              </w:rPr>
              <w:t>19.</w:t>
            </w:r>
            <w:r w:rsidR="00CD7399">
              <w:rPr>
                <w:rFonts w:eastAsiaTheme="minorEastAsia"/>
                <w:noProof/>
                <w:lang w:eastAsia="pl-PL"/>
              </w:rPr>
              <w:tab/>
            </w:r>
            <w:r w:rsidR="00CD7399" w:rsidRPr="00925B15">
              <w:rPr>
                <w:rStyle w:val="Hipercze"/>
                <w:noProof/>
              </w:rPr>
              <w:t>Ocena oddziaływania na środowisko Gminnego Programu Rewitalizacji Gminy Tryńcza</w:t>
            </w:r>
            <w:r w:rsidR="00CD7399">
              <w:rPr>
                <w:noProof/>
                <w:webHidden/>
              </w:rPr>
              <w:tab/>
            </w:r>
            <w:r w:rsidR="00CD7399">
              <w:rPr>
                <w:noProof/>
                <w:webHidden/>
              </w:rPr>
              <w:fldChar w:fldCharType="begin"/>
            </w:r>
            <w:r w:rsidR="00CD7399">
              <w:rPr>
                <w:noProof/>
                <w:webHidden/>
              </w:rPr>
              <w:instrText xml:space="preserve"> PAGEREF _Toc473680410 \h </w:instrText>
            </w:r>
            <w:r w:rsidR="00CD7399">
              <w:rPr>
                <w:noProof/>
                <w:webHidden/>
              </w:rPr>
            </w:r>
            <w:r w:rsidR="00CD7399">
              <w:rPr>
                <w:noProof/>
                <w:webHidden/>
              </w:rPr>
              <w:fldChar w:fldCharType="separate"/>
            </w:r>
            <w:r w:rsidR="00E139EC">
              <w:rPr>
                <w:noProof/>
                <w:webHidden/>
              </w:rPr>
              <w:t>72</w:t>
            </w:r>
            <w:r w:rsidR="00CD7399">
              <w:rPr>
                <w:noProof/>
                <w:webHidden/>
              </w:rPr>
              <w:fldChar w:fldCharType="end"/>
            </w:r>
          </w:hyperlink>
        </w:p>
        <w:p w:rsidR="00CD7399" w:rsidRDefault="003E4F02">
          <w:pPr>
            <w:pStyle w:val="Spistreci1"/>
            <w:rPr>
              <w:rFonts w:eastAsiaTheme="minorEastAsia"/>
              <w:noProof/>
              <w:lang w:eastAsia="pl-PL"/>
            </w:rPr>
          </w:pPr>
          <w:hyperlink w:anchor="_Toc473680411" w:history="1">
            <w:r w:rsidR="00CD7399" w:rsidRPr="00925B15">
              <w:rPr>
                <w:rStyle w:val="Hipercze"/>
                <w:noProof/>
              </w:rPr>
              <w:t>20.</w:t>
            </w:r>
            <w:r w:rsidR="00CD7399">
              <w:rPr>
                <w:rFonts w:eastAsiaTheme="minorEastAsia"/>
                <w:noProof/>
                <w:lang w:eastAsia="pl-PL"/>
              </w:rPr>
              <w:tab/>
            </w:r>
            <w:r w:rsidR="00CD7399" w:rsidRPr="00925B15">
              <w:rPr>
                <w:rStyle w:val="Hipercze"/>
                <w:noProof/>
              </w:rPr>
              <w:t>Konsultacje Gminnego Programu Rewitalizacji Gminy Tryńcza</w:t>
            </w:r>
            <w:r w:rsidR="00CD7399">
              <w:rPr>
                <w:noProof/>
                <w:webHidden/>
              </w:rPr>
              <w:tab/>
            </w:r>
            <w:r w:rsidR="00CD7399">
              <w:rPr>
                <w:noProof/>
                <w:webHidden/>
              </w:rPr>
              <w:fldChar w:fldCharType="begin"/>
            </w:r>
            <w:r w:rsidR="00CD7399">
              <w:rPr>
                <w:noProof/>
                <w:webHidden/>
              </w:rPr>
              <w:instrText xml:space="preserve"> PAGEREF _Toc473680411 \h </w:instrText>
            </w:r>
            <w:r w:rsidR="00CD7399">
              <w:rPr>
                <w:noProof/>
                <w:webHidden/>
              </w:rPr>
            </w:r>
            <w:r w:rsidR="00CD7399">
              <w:rPr>
                <w:noProof/>
                <w:webHidden/>
              </w:rPr>
              <w:fldChar w:fldCharType="separate"/>
            </w:r>
            <w:r w:rsidR="00E139EC">
              <w:rPr>
                <w:noProof/>
                <w:webHidden/>
              </w:rPr>
              <w:t>74</w:t>
            </w:r>
            <w:r w:rsidR="00CD7399">
              <w:rPr>
                <w:noProof/>
                <w:webHidden/>
              </w:rPr>
              <w:fldChar w:fldCharType="end"/>
            </w:r>
          </w:hyperlink>
        </w:p>
        <w:p w:rsidR="009F3824" w:rsidRDefault="009F3824">
          <w:r>
            <w:rPr>
              <w:b/>
              <w:bCs/>
            </w:rPr>
            <w:fldChar w:fldCharType="end"/>
          </w:r>
        </w:p>
      </w:sdtContent>
    </w:sdt>
    <w:p w:rsidR="009F3824" w:rsidRDefault="009F3824"/>
    <w:p w:rsidR="009F3824" w:rsidRDefault="009F3824"/>
    <w:p w:rsidR="009F3824" w:rsidRDefault="009F3824"/>
    <w:p w:rsidR="009F3824" w:rsidRDefault="009F3824"/>
    <w:p w:rsidR="009F3824" w:rsidRDefault="009F3824"/>
    <w:p w:rsidR="009F3824" w:rsidRDefault="009F3824"/>
    <w:p w:rsidR="009F3824" w:rsidRDefault="009F3824"/>
    <w:p w:rsidR="009F3824" w:rsidRDefault="009F3824"/>
    <w:p w:rsidR="009F3824" w:rsidRDefault="009F3824"/>
    <w:p w:rsidR="009F3824" w:rsidRDefault="009F3824"/>
    <w:p w:rsidR="009F3824" w:rsidRDefault="009F3824"/>
    <w:p w:rsidR="009F3824" w:rsidRDefault="009F3824"/>
    <w:p w:rsidR="009F3824" w:rsidRDefault="009F3824"/>
    <w:p w:rsidR="009F3824" w:rsidRDefault="009F3824"/>
    <w:p w:rsidR="009F3824" w:rsidRDefault="009F3824"/>
    <w:p w:rsidR="009F3824" w:rsidRDefault="009F3824"/>
    <w:p w:rsidR="009F3824" w:rsidRDefault="009F3824"/>
    <w:p w:rsidR="009F3824" w:rsidRDefault="009F3824"/>
    <w:p w:rsidR="009F3824" w:rsidRDefault="009F3824"/>
    <w:p w:rsidR="00CD7399" w:rsidRDefault="00CD7399"/>
    <w:p w:rsidR="00CD7399" w:rsidRDefault="00CD7399">
      <w:pPr>
        <w:sectPr w:rsidR="00CD7399" w:rsidSect="00CD7399">
          <w:footerReference w:type="default" r:id="rId15"/>
          <w:pgSz w:w="11906" w:h="16838"/>
          <w:pgMar w:top="1417" w:right="1417" w:bottom="1417" w:left="1417" w:header="708" w:footer="708" w:gutter="0"/>
          <w:pgNumType w:start="0"/>
          <w:cols w:space="708"/>
          <w:titlePg/>
          <w:docGrid w:linePitch="360"/>
        </w:sectPr>
      </w:pPr>
    </w:p>
    <w:p w:rsidR="00036221" w:rsidRDefault="00036221" w:rsidP="009F3824">
      <w:pPr>
        <w:pStyle w:val="Nagwek1"/>
        <w:numPr>
          <w:ilvl w:val="0"/>
          <w:numId w:val="2"/>
        </w:numPr>
      </w:pPr>
      <w:bookmarkStart w:id="0" w:name="_Toc473680376"/>
      <w:r>
        <w:lastRenderedPageBreak/>
        <w:t>Wstęp</w:t>
      </w:r>
      <w:bookmarkEnd w:id="0"/>
    </w:p>
    <w:p w:rsidR="00036221" w:rsidRDefault="00036221" w:rsidP="00036221"/>
    <w:p w:rsidR="002A62DA" w:rsidRDefault="002A62DA" w:rsidP="002A62DA">
      <w:pPr>
        <w:jc w:val="both"/>
        <w:rPr>
          <w:rFonts w:ascii="Calibri Light" w:hAnsi="Calibri Light" w:cs="Calibri Light"/>
          <w:color w:val="000000"/>
        </w:rPr>
      </w:pPr>
      <w:r>
        <w:rPr>
          <w:rFonts w:ascii="Calibri Light" w:hAnsi="Calibri Light" w:cs="Calibri Light"/>
          <w:color w:val="000000"/>
        </w:rPr>
        <w:t xml:space="preserve">Podstawą prawną do sporządzenia </w:t>
      </w:r>
      <w:r>
        <w:rPr>
          <w:rFonts w:ascii="Calibri Light" w:hAnsi="Calibri Light" w:cs="Calibri Light"/>
          <w:i/>
          <w:iCs/>
          <w:color w:val="000000"/>
        </w:rPr>
        <w:t>Gminnego Programu Rewitalizacji dla Gminy Tryńcza</w:t>
      </w:r>
      <w:r>
        <w:rPr>
          <w:rFonts w:ascii="Calibri Light" w:hAnsi="Calibri Light" w:cs="Calibri Light"/>
          <w:color w:val="000000"/>
        </w:rPr>
        <w:br/>
      </w:r>
      <w:r>
        <w:rPr>
          <w:rFonts w:ascii="Calibri Light" w:hAnsi="Calibri Light" w:cs="Calibri Light"/>
          <w:i/>
          <w:iCs/>
          <w:color w:val="000000"/>
        </w:rPr>
        <w:t xml:space="preserve">na lata 2017-2023 </w:t>
      </w:r>
      <w:r>
        <w:rPr>
          <w:rFonts w:ascii="Calibri Light" w:hAnsi="Calibri Light" w:cs="Calibri Light"/>
          <w:color w:val="000000"/>
        </w:rPr>
        <w:t xml:space="preserve">jest Ustawa z dnia 9 października o rewitalizacji (Dz. U. z 2015 r. poz. 1777, z 2016 r. poz. 1020, 1250.). </w:t>
      </w:r>
    </w:p>
    <w:p w:rsidR="002A62DA" w:rsidRDefault="002A62DA" w:rsidP="002A62DA">
      <w:pPr>
        <w:jc w:val="both"/>
        <w:rPr>
          <w:rFonts w:ascii="Calibri Light" w:hAnsi="Calibri Light" w:cs="Calibri Light"/>
          <w:color w:val="000000"/>
        </w:rPr>
      </w:pPr>
      <w:r>
        <w:rPr>
          <w:rFonts w:ascii="Calibri Light" w:hAnsi="Calibri Light" w:cs="Calibri Light"/>
          <w:color w:val="000000"/>
        </w:rPr>
        <w:t xml:space="preserve">Zgodnie z powyższym, rewitalizacja stanowi kompleksowy proces, którego celem jest wyprowadzanie ze stanu kryzysowego obszarów zdegradowanych, poprzez działania całościowe, integrujące interwencje na rzecz społeczności lokalnej, przestrzeni i lokalnej gospodarki, skoncentrowane terytorialnie i prowadzone w sposób zaplanowany oraz zintegrowany poprzez programy rewitalizacji. Przez działania całościowe rozumie się wzajemnie powiązane przedsięwzięcia, które obejmują kwestie społeczne oraz gospodarcze lub przestrzenno-funkcjonalne lub techniczne lub środowiskowe. Poprzez prowadzone działania zakłada się optymalne wykorzystanie specyficznych uwarunkowań danego obszaru oraz wzmocnienie jego lokalnych potencjałów. Proces ten stanowi wieloletni okres, prowadzony przez interesariuszy wraz we współpracy ze społecznością lokalną. </w:t>
      </w:r>
    </w:p>
    <w:p w:rsidR="002A62DA" w:rsidRDefault="002A62DA" w:rsidP="002A62DA">
      <w:pPr>
        <w:jc w:val="both"/>
        <w:rPr>
          <w:rFonts w:ascii="Calibri Light" w:hAnsi="Calibri Light" w:cs="Calibri Light"/>
          <w:color w:val="000000"/>
        </w:rPr>
      </w:pPr>
      <w:r>
        <w:rPr>
          <w:rFonts w:ascii="Calibri Light" w:hAnsi="Calibri Light" w:cs="Calibri Light"/>
          <w:color w:val="000000"/>
        </w:rPr>
        <w:t>Dla prowadzenia rewitalizacji wymagane są:</w:t>
      </w:r>
    </w:p>
    <w:p w:rsidR="002A62DA" w:rsidRDefault="002A62DA" w:rsidP="002A62DA">
      <w:pPr>
        <w:jc w:val="both"/>
        <w:rPr>
          <w:rFonts w:ascii="Calibri Light" w:hAnsi="Calibri Light" w:cs="Calibri Light"/>
          <w:color w:val="000000"/>
        </w:rPr>
      </w:pPr>
      <w:r>
        <w:rPr>
          <w:rFonts w:ascii="Wingdings" w:hAnsi="Wingdings" w:cs="Calibri Light"/>
          <w:color w:val="3E8853"/>
        </w:rPr>
        <w:sym w:font="Wingdings" w:char="F0D8"/>
      </w:r>
      <w:r>
        <w:rPr>
          <w:rFonts w:ascii="Wingdings" w:hAnsi="Wingdings" w:cs="Calibri Light"/>
          <w:color w:val="3E8853"/>
        </w:rPr>
        <w:t></w:t>
      </w:r>
      <w:r>
        <w:rPr>
          <w:rFonts w:ascii="Calibri Light" w:hAnsi="Calibri Light" w:cs="Calibri Light"/>
          <w:color w:val="000000"/>
        </w:rPr>
        <w:t>uwzględnienie rewitalizacji, jako istotnego elementu całościowej wizji rozwoju gminy;</w:t>
      </w:r>
      <w:r>
        <w:rPr>
          <w:rFonts w:ascii="Calibri Light" w:hAnsi="Calibri Light" w:cs="Calibri Light"/>
          <w:color w:val="000000"/>
        </w:rPr>
        <w:br/>
      </w:r>
      <w:r>
        <w:rPr>
          <w:rFonts w:ascii="Wingdings" w:hAnsi="Wingdings" w:cs="Calibri Light"/>
          <w:color w:val="3E8853"/>
        </w:rPr>
        <w:sym w:font="Wingdings" w:char="F0D8"/>
      </w:r>
      <w:r>
        <w:rPr>
          <w:rFonts w:ascii="Wingdings" w:hAnsi="Wingdings" w:cs="Calibri Light"/>
          <w:color w:val="3E8853"/>
        </w:rPr>
        <w:t></w:t>
      </w:r>
      <w:r>
        <w:rPr>
          <w:rFonts w:ascii="Calibri Light" w:hAnsi="Calibri Light" w:cs="Calibri Light"/>
          <w:color w:val="000000"/>
        </w:rPr>
        <w:t>pełna diagnoza służąca wyznaczeniu obszaru rewitalizacji oraz analizie dotykających go problemów; diagnoza obejmuje kwestie społeczne oraz gospodarcze lub przestrzennofunkcjonalne lub środowiskowe;</w:t>
      </w:r>
      <w:r>
        <w:rPr>
          <w:rFonts w:ascii="Calibri Light" w:hAnsi="Calibri Light" w:cs="Calibri Light"/>
          <w:color w:val="000000"/>
        </w:rPr>
        <w:br/>
      </w:r>
      <w:r>
        <w:rPr>
          <w:rFonts w:ascii="Wingdings" w:hAnsi="Wingdings" w:cs="Calibri Light"/>
          <w:color w:val="3E8853"/>
        </w:rPr>
        <w:sym w:font="Wingdings" w:char="F0D8"/>
      </w:r>
      <w:r>
        <w:rPr>
          <w:rFonts w:ascii="Wingdings" w:hAnsi="Wingdings" w:cs="Calibri Light"/>
          <w:color w:val="3E8853"/>
        </w:rPr>
        <w:t></w:t>
      </w:r>
      <w:r>
        <w:rPr>
          <w:rFonts w:ascii="Calibri Light" w:hAnsi="Calibri Light" w:cs="Calibri Light"/>
          <w:color w:val="000000"/>
        </w:rPr>
        <w:t>ustalenie hierarchii potrzeb w zakresie działań rewitalizacyjnych;</w:t>
      </w:r>
      <w:r>
        <w:rPr>
          <w:rFonts w:ascii="Calibri Light" w:hAnsi="Calibri Light" w:cs="Calibri Light"/>
          <w:color w:val="000000"/>
        </w:rPr>
        <w:br/>
      </w:r>
      <w:r>
        <w:rPr>
          <w:rFonts w:ascii="Wingdings" w:hAnsi="Wingdings" w:cs="Calibri Light"/>
          <w:color w:val="3E8853"/>
        </w:rPr>
        <w:sym w:font="Wingdings" w:char="F0D8"/>
      </w:r>
      <w:r>
        <w:rPr>
          <w:rFonts w:ascii="Wingdings" w:hAnsi="Wingdings" w:cs="Calibri Light"/>
          <w:color w:val="3E8853"/>
        </w:rPr>
        <w:t></w:t>
      </w:r>
      <w:r>
        <w:rPr>
          <w:rFonts w:ascii="Calibri Light" w:hAnsi="Calibri Light" w:cs="Calibri Light"/>
          <w:color w:val="000000"/>
        </w:rPr>
        <w:t>właściwy dobór narzędzi i interwencji do potrzeb i uwarunkowań danego obszaru;</w:t>
      </w:r>
      <w:r>
        <w:rPr>
          <w:rFonts w:ascii="Calibri Light" w:hAnsi="Calibri Light" w:cs="Calibri Light"/>
          <w:color w:val="000000"/>
        </w:rPr>
        <w:br/>
      </w:r>
      <w:r>
        <w:rPr>
          <w:rFonts w:ascii="Wingdings" w:hAnsi="Wingdings" w:cs="Calibri Light"/>
          <w:color w:val="3E8853"/>
        </w:rPr>
        <w:sym w:font="Wingdings" w:char="F0D8"/>
      </w:r>
      <w:r>
        <w:rPr>
          <w:rFonts w:ascii="Wingdings" w:hAnsi="Wingdings" w:cs="Calibri Light"/>
          <w:color w:val="3E8853"/>
        </w:rPr>
        <w:t></w:t>
      </w:r>
      <w:r>
        <w:rPr>
          <w:rFonts w:ascii="Calibri Light" w:hAnsi="Calibri Light" w:cs="Calibri Light"/>
          <w:color w:val="000000"/>
        </w:rPr>
        <w:t>zsynchronizowanie działań w sferze społecznej, gospodarczej, przestrzenno-funkcjonalnej, technicznej, środowiskowej;</w:t>
      </w:r>
    </w:p>
    <w:p w:rsidR="002A62DA" w:rsidRDefault="002A62DA" w:rsidP="002A62DA">
      <w:pPr>
        <w:jc w:val="both"/>
        <w:rPr>
          <w:rFonts w:ascii="Calibri Light" w:hAnsi="Calibri Light" w:cs="Calibri Light"/>
          <w:color w:val="000000"/>
        </w:rPr>
      </w:pPr>
      <w:r>
        <w:rPr>
          <w:rFonts w:ascii="Wingdings" w:hAnsi="Wingdings" w:cs="Calibri Light"/>
          <w:color w:val="3E8853"/>
        </w:rPr>
        <w:sym w:font="Wingdings" w:char="F0D8"/>
      </w:r>
      <w:r>
        <w:rPr>
          <w:rFonts w:ascii="Wingdings" w:hAnsi="Wingdings" w:cs="Calibri Light"/>
          <w:color w:val="3E8853"/>
        </w:rPr>
        <w:t></w:t>
      </w:r>
      <w:r>
        <w:rPr>
          <w:rFonts w:ascii="Calibri Light" w:hAnsi="Calibri Light" w:cs="Calibri Light"/>
          <w:color w:val="000000"/>
        </w:rPr>
        <w:t>koordynacja prowadzonych działań oraz monitorowanie i ewaluacja skuteczności rewitalizacji;</w:t>
      </w:r>
      <w:r>
        <w:rPr>
          <w:rFonts w:ascii="Calibri Light" w:hAnsi="Calibri Light" w:cs="Calibri Light"/>
          <w:color w:val="000000"/>
        </w:rPr>
        <w:br/>
      </w:r>
      <w:r>
        <w:rPr>
          <w:rFonts w:ascii="Wingdings" w:hAnsi="Wingdings" w:cs="Calibri Light"/>
          <w:color w:val="3E8853"/>
        </w:rPr>
        <w:sym w:font="Wingdings" w:char="F0D8"/>
      </w:r>
      <w:r>
        <w:rPr>
          <w:rFonts w:ascii="Wingdings" w:hAnsi="Wingdings" w:cs="Calibri Light"/>
          <w:color w:val="3E8853"/>
        </w:rPr>
        <w:t></w:t>
      </w:r>
      <w:r>
        <w:rPr>
          <w:rFonts w:ascii="Calibri Light" w:hAnsi="Calibri Light" w:cs="Calibri Light"/>
          <w:color w:val="000000"/>
        </w:rPr>
        <w:t xml:space="preserve">realizacja wynikającej z art. 5 ust. 1 rozporządzenia ogólnego zasady partnerstwa polegającej na włączeniu partnerów w procesy programowania i realizacji projektów rewitalizacyjnych w ramach programów operacyjnych oraz konsekwentnego, otwartego i trwałego dialogu z tymi podmiotami i grupami, których rezultaty rewitalizacji mają dotyczyć. </w:t>
      </w:r>
    </w:p>
    <w:p w:rsidR="00036221" w:rsidRDefault="002A62DA" w:rsidP="002A62DA">
      <w:pPr>
        <w:jc w:val="both"/>
      </w:pPr>
      <w:r>
        <w:rPr>
          <w:rFonts w:ascii="Calibri Light" w:hAnsi="Calibri Light" w:cs="Calibri Light"/>
          <w:color w:val="000000"/>
        </w:rPr>
        <w:t xml:space="preserve">Obszar zdegradowany stanowi obszar, na którym zidentyfikowany został stan kryzysowy (tj. stan spowodowany koncentracją negatywnych zjawisk społecznych). Może być on podzielony na podobszary, w tym podobszary, które nie posiadają wspólnych granic (warunek – występowanie sytuacji kryzysowej na każdym podobszarze). Obszar rewitalizacji jest to całość lub część obszaru zdegradowanego, na którym zamierza się prowadzić rewitalizację. Cechuje go koncentracja negatywnych zjawisk oraz znaczenie dla rozwoju lokalnego. Zgodnie z wymaganiami nie może on przekraczać 20% powierzchni gminy </w:t>
      </w:r>
      <w:r w:rsidRPr="002A62DA">
        <w:t>oraz 30% liczby ludności.</w:t>
      </w:r>
    </w:p>
    <w:p w:rsidR="002A62DA" w:rsidRDefault="002A62DA" w:rsidP="002A62DA">
      <w:pPr>
        <w:jc w:val="both"/>
      </w:pPr>
      <w:r>
        <w:t>Niniejszy dokument został opracowany na podstawie analizy danych zastanych (ilościowych) i aktywnego udziału różnych grup interesariuszy.</w:t>
      </w:r>
    </w:p>
    <w:p w:rsidR="002A62DA" w:rsidRDefault="002A62DA" w:rsidP="002A62DA">
      <w:pPr>
        <w:jc w:val="both"/>
        <w:sectPr w:rsidR="002A62DA" w:rsidSect="00CD7399">
          <w:pgSz w:w="11906" w:h="16838"/>
          <w:pgMar w:top="1417" w:right="1417" w:bottom="1417" w:left="1417" w:header="708" w:footer="708" w:gutter="0"/>
          <w:cols w:space="708"/>
          <w:titlePg/>
          <w:docGrid w:linePitch="360"/>
        </w:sectPr>
      </w:pPr>
    </w:p>
    <w:p w:rsidR="00036221" w:rsidRDefault="000B2FC3" w:rsidP="009F3824">
      <w:pPr>
        <w:pStyle w:val="Nagwek1"/>
        <w:numPr>
          <w:ilvl w:val="0"/>
          <w:numId w:val="2"/>
        </w:numPr>
      </w:pPr>
      <w:bookmarkStart w:id="1" w:name="_Toc473680377"/>
      <w:r>
        <w:lastRenderedPageBreak/>
        <w:t xml:space="preserve">Szczegółowa diagnoza obszaru </w:t>
      </w:r>
      <w:r w:rsidR="00036221">
        <w:t>zdegradowanego</w:t>
      </w:r>
      <w:bookmarkEnd w:id="1"/>
    </w:p>
    <w:p w:rsidR="00036221" w:rsidRDefault="00036221" w:rsidP="00036221"/>
    <w:p w:rsidR="003D1C6D" w:rsidRDefault="003D1C6D" w:rsidP="003D1C6D">
      <w:pPr>
        <w:pStyle w:val="Nagwek1"/>
      </w:pPr>
      <w:bookmarkStart w:id="2" w:name="_Toc473163124"/>
      <w:bookmarkStart w:id="3" w:name="_Toc473680378"/>
      <w:r>
        <w:t>Szczegółowa diagnoza obszaru zdegradowanego</w:t>
      </w:r>
      <w:bookmarkEnd w:id="2"/>
      <w:bookmarkEnd w:id="3"/>
    </w:p>
    <w:p w:rsidR="003D1C6D" w:rsidRDefault="003D1C6D" w:rsidP="003D1C6D"/>
    <w:p w:rsidR="003D1C6D" w:rsidRPr="00F3188E" w:rsidRDefault="003D1C6D" w:rsidP="003D1C6D">
      <w:pPr>
        <w:pStyle w:val="Nagwek2"/>
      </w:pPr>
      <w:bookmarkStart w:id="4" w:name="_Toc436387686"/>
      <w:bookmarkStart w:id="5" w:name="_Toc473163125"/>
      <w:bookmarkStart w:id="6" w:name="_Toc473680379"/>
      <w:r w:rsidRPr="00F3188E">
        <w:t>Położenie</w:t>
      </w:r>
      <w:bookmarkEnd w:id="4"/>
      <w:bookmarkEnd w:id="5"/>
      <w:bookmarkEnd w:id="6"/>
    </w:p>
    <w:p w:rsidR="003D1C6D" w:rsidRPr="00FB4E3B" w:rsidRDefault="003D1C6D" w:rsidP="003D1C6D">
      <w:pPr>
        <w:pStyle w:val="Bezodstpw"/>
        <w:spacing w:line="276" w:lineRule="auto"/>
        <w:jc w:val="both"/>
        <w:rPr>
          <w:rFonts w:ascii="Times New Roman" w:hAnsi="Times New Roman"/>
          <w:sz w:val="24"/>
          <w:szCs w:val="24"/>
        </w:rPr>
      </w:pPr>
    </w:p>
    <w:p w:rsidR="003D1C6D" w:rsidRPr="00FB4E3B" w:rsidRDefault="003D1C6D" w:rsidP="003D1C6D">
      <w:pPr>
        <w:jc w:val="both"/>
      </w:pPr>
      <w:r>
        <w:t xml:space="preserve">Gmina Tryńcza to </w:t>
      </w:r>
      <w:r w:rsidRPr="0085641B">
        <w:t>gmina wiejska w województwie podkarpackim, w powiecie przeworskim</w:t>
      </w:r>
      <w:r>
        <w:t xml:space="preserve">. </w:t>
      </w:r>
      <w:r w:rsidRPr="0085641B">
        <w:t>Charakterystyczną cechą krajobrazu gminy i zarazem atrakcją tur</w:t>
      </w:r>
      <w:r>
        <w:t>ystyczną są tereny nadbrzeżne i </w:t>
      </w:r>
      <w:r w:rsidRPr="0085641B">
        <w:t>szerokie koryta rzeki Wisłok i San. Brak naturalnych wyniesień terenowych nie ogranicza otwartych przestrzeni, a horyzont oznacza linia lasu. Tereny leśne tworzą</w:t>
      </w:r>
      <w:r>
        <w:t xml:space="preserve"> zwarte kompleksy, graniczące z </w:t>
      </w:r>
      <w:r w:rsidRPr="0085641B">
        <w:t>drogami i terenami upraw rolnych. Największe kompleksy leśne znajdują się w środkowo - wschodniej części gminy. Północna i środkowa część obszaru gminy jest położona w obrębie Sieniawskiego Obszaru Chronionego.</w:t>
      </w:r>
    </w:p>
    <w:p w:rsidR="003D1C6D" w:rsidRPr="00FB4E3B" w:rsidRDefault="003D1C6D" w:rsidP="003D1C6D"/>
    <w:p w:rsidR="003D1C6D" w:rsidRPr="00FB4E3B" w:rsidRDefault="003D1C6D" w:rsidP="003D1C6D">
      <w:pPr>
        <w:pStyle w:val="Legenda"/>
        <w:spacing w:line="276" w:lineRule="auto"/>
      </w:pPr>
      <w:bookmarkStart w:id="7" w:name="_Toc440489473"/>
      <w:bookmarkStart w:id="8" w:name="_Toc473162855"/>
      <w:bookmarkStart w:id="9" w:name="_Toc473680491"/>
      <w:r w:rsidRPr="00FB4E3B">
        <w:t xml:space="preserve">Mapa </w:t>
      </w:r>
      <w:fldSimple w:instr=" SEQ Mapa \* ARABIC ">
        <w:r w:rsidR="00E139EC">
          <w:rPr>
            <w:noProof/>
          </w:rPr>
          <w:t>1</w:t>
        </w:r>
      </w:fldSimple>
      <w:r w:rsidRPr="00FB4E3B">
        <w:t xml:space="preserve"> Obszar gminy</w:t>
      </w:r>
      <w:bookmarkEnd w:id="7"/>
      <w:bookmarkEnd w:id="8"/>
      <w:bookmarkEnd w:id="9"/>
    </w:p>
    <w:p w:rsidR="003D1C6D" w:rsidRPr="00FB4E3B" w:rsidRDefault="003D1C6D" w:rsidP="00517C0F">
      <w:pPr>
        <w:pStyle w:val="Bezodstpw"/>
        <w:spacing w:line="276" w:lineRule="auto"/>
        <w:jc w:val="center"/>
        <w:rPr>
          <w:rFonts w:ascii="Times New Roman" w:hAnsi="Times New Roman"/>
          <w:sz w:val="24"/>
          <w:szCs w:val="24"/>
        </w:rPr>
      </w:pPr>
      <w:r>
        <w:rPr>
          <w:noProof/>
          <w:lang w:eastAsia="pl-PL"/>
        </w:rPr>
        <w:drawing>
          <wp:inline distT="0" distB="0" distL="0" distR="0" wp14:anchorId="03659078" wp14:editId="6A640D87">
            <wp:extent cx="5337175" cy="4683283"/>
            <wp:effectExtent l="0" t="0" r="0" b="317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7175" cy="4683283"/>
                    </a:xfrm>
                    <a:prstGeom prst="rect">
                      <a:avLst/>
                    </a:prstGeom>
                    <a:noFill/>
                    <a:ln>
                      <a:noFill/>
                    </a:ln>
                  </pic:spPr>
                </pic:pic>
              </a:graphicData>
            </a:graphic>
          </wp:inline>
        </w:drawing>
      </w:r>
    </w:p>
    <w:p w:rsidR="003D1C6D" w:rsidRDefault="003D1C6D" w:rsidP="003D1C6D">
      <w:pPr>
        <w:pStyle w:val="Legenda"/>
        <w:spacing w:line="276" w:lineRule="auto"/>
      </w:pPr>
      <w:r w:rsidRPr="00FB4E3B">
        <w:t xml:space="preserve">Źródło: </w:t>
      </w:r>
      <w:r w:rsidRPr="00E61A86">
        <w:t>www.google.pl/maps</w:t>
      </w:r>
    </w:p>
    <w:p w:rsidR="003D1C6D" w:rsidRPr="00FC252A" w:rsidRDefault="003D1C6D" w:rsidP="003D1C6D">
      <w:pPr>
        <w:pStyle w:val="Bezodstpw"/>
        <w:spacing w:line="276" w:lineRule="auto"/>
        <w:jc w:val="both"/>
        <w:rPr>
          <w:rFonts w:cstheme="minorHAnsi"/>
        </w:rPr>
      </w:pPr>
      <w:r w:rsidRPr="00FC252A">
        <w:rPr>
          <w:rFonts w:cstheme="minorHAnsi"/>
        </w:rPr>
        <w:lastRenderedPageBreak/>
        <w:t>Gmina Tryńcza pod względem geograficznym, położona jest w Kotlinie Sandomierskiej, w obrębie dużej jednostki geologicznej zwanej Zapadliskiem Przedkarpackim. Leży nad rzeką Wisłok  i San. Przez jej teren przechodzi droga  wojewódzka Nr 835 relacji Przeworsk – Lublin – Grabownica Starzeńska, oraz droga krajowa Nr 77 relacji Przemyśl – Lipnik.</w:t>
      </w:r>
    </w:p>
    <w:p w:rsidR="003D1C6D" w:rsidRPr="00FC252A" w:rsidRDefault="003D1C6D" w:rsidP="003D1C6D">
      <w:pPr>
        <w:pStyle w:val="Bezodstpw"/>
        <w:spacing w:line="276" w:lineRule="auto"/>
        <w:rPr>
          <w:rFonts w:cstheme="minorHAnsi"/>
        </w:rPr>
      </w:pPr>
    </w:p>
    <w:p w:rsidR="003D1C6D" w:rsidRPr="00FC252A" w:rsidRDefault="003D1C6D" w:rsidP="003D1C6D">
      <w:pPr>
        <w:pStyle w:val="Bezodstpw"/>
        <w:spacing w:line="276" w:lineRule="auto"/>
        <w:jc w:val="both"/>
        <w:rPr>
          <w:rFonts w:cstheme="minorHAnsi"/>
        </w:rPr>
      </w:pPr>
      <w:r w:rsidRPr="00FC252A">
        <w:rPr>
          <w:rFonts w:cstheme="minorHAnsi"/>
        </w:rPr>
        <w:t>Gmina sąsiaduje z następującymi gminami: Białobrzegi, Grodzisko Dolne, Jarosław, Leżajsk, Przeworsk, Sieniawa</w:t>
      </w:r>
    </w:p>
    <w:p w:rsidR="003D1C6D" w:rsidRDefault="003D1C6D" w:rsidP="003D1C6D">
      <w:pPr>
        <w:pStyle w:val="Bezodstpw"/>
        <w:spacing w:line="276" w:lineRule="auto"/>
        <w:rPr>
          <w:rFonts w:ascii="Times New Roman" w:hAnsi="Times New Roman"/>
          <w:sz w:val="24"/>
          <w:szCs w:val="24"/>
        </w:rPr>
      </w:pPr>
    </w:p>
    <w:p w:rsidR="003D1C6D" w:rsidRPr="00F3188E" w:rsidRDefault="003D1C6D" w:rsidP="003D1C6D">
      <w:pPr>
        <w:pStyle w:val="Nagwek2"/>
      </w:pPr>
      <w:bookmarkStart w:id="10" w:name="_Toc436387687"/>
      <w:bookmarkStart w:id="11" w:name="_Toc473163126"/>
      <w:bookmarkStart w:id="12" w:name="_Toc473680380"/>
      <w:r w:rsidRPr="00F3188E">
        <w:t>Zasoby przyrodnicze</w:t>
      </w:r>
      <w:bookmarkEnd w:id="10"/>
      <w:bookmarkEnd w:id="11"/>
      <w:bookmarkEnd w:id="12"/>
    </w:p>
    <w:p w:rsidR="003D1C6D" w:rsidRDefault="003D1C6D" w:rsidP="003D1C6D">
      <w:pPr>
        <w:jc w:val="both"/>
      </w:pPr>
      <w:r>
        <w:br/>
        <w:t>Przez teren Gminy Tryńcza przepływają rzeki: San (ok. 10 km), Wisłok (ok. 18 km) oraz Mleczka (ok.  2,5 km). Wszystkie rzeki w swoim dolnym biegu łączą się w jeden ciek wodny. Rzeka Mleczka w miejscowości Gniewczyna Tryniecka wpada do Wisłoka, natomiast Wisłok wpada do Sanu poza terenem Gminy na północ od miejscowości Głogowiec. Ponadto przez obszar Gminy przepływają 3 potoki: Przykopa, Strzyganka oraz Leszczynka. Przepływające przez teren Gminy rzeki i potoki mają charakter dolinny. Brzegi rzek są wysokie, koryta głębokie i piaszczyste.</w:t>
      </w:r>
    </w:p>
    <w:p w:rsidR="003D1C6D" w:rsidRDefault="003D1C6D" w:rsidP="003D1C6D">
      <w:pPr>
        <w:jc w:val="both"/>
      </w:pPr>
      <w:r>
        <w:t xml:space="preserve">Z występowaniem wód powierzchniowych związane są zagrożenia powodziowe. Wysokie stany wód rzecznych występujące głównie w okresie wiosennym i letnim spowodowane są głównie wiosennymi roztopami i intensywnymi opadami letnim. W okresie wysokich opadów rzeki występują z koryt i zalewają okoliczne doliny. Największemu zagrożeniu podlegają obszary przyległe do rzek miejscowości takich jak Głogowiec, Gorzyce, Ubieszyn, Gniewczyna Łańcucka Gniewczyna Tryniecka, Tryńcza i Wólka Małkowa. </w:t>
      </w:r>
    </w:p>
    <w:p w:rsidR="003D1C6D" w:rsidRDefault="003D1C6D" w:rsidP="003D1C6D">
      <w:pPr>
        <w:jc w:val="both"/>
      </w:pPr>
      <w:r>
        <w:t>Przeprowadzone w rejonie położonym na północ od wsi Jagiełła badania hydrologiczne na powierzchni około 300 ha wykazały, że zalegają tam zasoby wód podziemnych w ilościach mogących zaspokoić potrzeby Gminy Tryńcza. W systemie zarządzania gospodarką wodną, teren Gminy należy do Regionalnego Zarządu Gospodarki Wodnej w Krakowie. Występujące na terenie Gminy Tryńcza warunki wodne związane są z poziomem wód czwartorzędowych. Wody podziemne są podstawowym źródłem zaopatrzenia w wodę odbiorców, stanowią ponadto bazę dla ujęć komunalnych. Pod względem hydrograficznym teren Gminy należy do dorzecza Wisły i znajduje się w  obrębie Głównego Zbiornika Wód Podziemnych nr 425 Dębica - Stalowa Wola - Rzeszów, którego wody są dobrej jakości i należą do I i II klasy. Nieustannym zagrożeniem dla jakości wód podziemnych w/w zbiornika jest odprowadzanie nieczyszczonych ścieków komunalnych i deszczowych do wód powierzchniowych oraz nieszczelnych szamb pełniących rolę osadników tylko dla części stałych.</w:t>
      </w:r>
    </w:p>
    <w:p w:rsidR="003D1C6D" w:rsidRDefault="003D1C6D" w:rsidP="003D1C6D">
      <w:pPr>
        <w:jc w:val="both"/>
      </w:pPr>
      <w:r w:rsidRPr="00DD2CB7">
        <w:t>Char</w:t>
      </w:r>
      <w:r>
        <w:t>akterystyczną cechą krajobrazu G</w:t>
      </w:r>
      <w:r w:rsidRPr="00DD2CB7">
        <w:t>miny i zarazem atrakcją tur</w:t>
      </w:r>
      <w:r>
        <w:t>ystyczną są tereny nadbrzeżne i </w:t>
      </w:r>
      <w:r w:rsidRPr="00DD2CB7">
        <w:t>szerokie koryta rzek</w:t>
      </w:r>
      <w:r>
        <w:t xml:space="preserve">i </w:t>
      </w:r>
      <w:r w:rsidRPr="00DD2CB7">
        <w:t>Wisłok</w:t>
      </w:r>
      <w:r>
        <w:t xml:space="preserve"> i San</w:t>
      </w:r>
      <w:r w:rsidRPr="00DD2CB7">
        <w:t>. Brak naturalnych wyniesień terenowych nie ogranicza otwartych przestrzeni, a horyzont oznacza linia lasu. Tereny leśne tworzą</w:t>
      </w:r>
      <w:r>
        <w:t xml:space="preserve"> zwarte kompleksy, graniczące z </w:t>
      </w:r>
      <w:r w:rsidRPr="00DD2CB7">
        <w:t xml:space="preserve">drogami i terenami upraw rolnych. Największe kompleksy leśne znajdują się w </w:t>
      </w:r>
      <w:r>
        <w:t>środkowo-wschodniej części G</w:t>
      </w:r>
      <w:r w:rsidRPr="00DD2CB7">
        <w:t>miny. Pół</w:t>
      </w:r>
      <w:r>
        <w:t>nocna i środkowa część obszaru G</w:t>
      </w:r>
      <w:r w:rsidRPr="00DD2CB7">
        <w:t>miny jest położona w obrębie Sieniawskiego Obszaru Chronionego</w:t>
      </w:r>
      <w:r>
        <w:t xml:space="preserve"> Krajobrazu</w:t>
      </w:r>
      <w:r w:rsidRPr="00DD2CB7">
        <w:t>.</w:t>
      </w:r>
      <w:r>
        <w:t xml:space="preserve"> Środowisko przyrodnicze G</w:t>
      </w:r>
      <w:r w:rsidRPr="00DD2CB7">
        <w:t>miny jest dobrze zachowane i niezwykle bog</w:t>
      </w:r>
      <w:r>
        <w:t>ate pod względem świata fauny i </w:t>
      </w:r>
      <w:r w:rsidRPr="00DD2CB7">
        <w:t>flory.</w:t>
      </w:r>
      <w:r>
        <w:t xml:space="preserve"> </w:t>
      </w:r>
      <w:r w:rsidRPr="00DD2CB7">
        <w:t>Bogate w roś</w:t>
      </w:r>
      <w:r>
        <w:t xml:space="preserve">liny bagienne jest stare koryto </w:t>
      </w:r>
      <w:r w:rsidRPr="00DD2CB7">
        <w:t xml:space="preserve">Wisłoka między </w:t>
      </w:r>
      <w:r>
        <w:t>miejscowościami Gniewczyna Tryniecka a</w:t>
      </w:r>
      <w:r w:rsidRPr="00DD2CB7">
        <w:t> </w:t>
      </w:r>
      <w:r>
        <w:t>Wólka Małkowa</w:t>
      </w:r>
      <w:r w:rsidRPr="00DD2CB7">
        <w:t xml:space="preserve">. Wydmy piaszczyste występujące w okolicy </w:t>
      </w:r>
      <w:r w:rsidRPr="00DD2CB7">
        <w:lastRenderedPageBreak/>
        <w:t>Jagiełły, Gorzyc, Wólki O</w:t>
      </w:r>
      <w:r>
        <w:t>gryzkowej i Małkowej, Tryńczy i </w:t>
      </w:r>
      <w:r w:rsidRPr="00DD2CB7">
        <w:t>Gniewczyny Trynieckiej porośnięte są lasami sosnowymi  i dębami. Nad brzegami rzek rosną głównie wierzby, olchy, osiki i topole</w:t>
      </w:r>
      <w:r>
        <w:t>.</w:t>
      </w:r>
    </w:p>
    <w:p w:rsidR="003D1C6D" w:rsidRPr="00FB4E3B" w:rsidRDefault="003D1C6D" w:rsidP="003D1C6D">
      <w:pPr>
        <w:pStyle w:val="Legenda"/>
        <w:spacing w:line="276" w:lineRule="auto"/>
      </w:pPr>
      <w:bookmarkStart w:id="13" w:name="_Toc440489502"/>
      <w:bookmarkStart w:id="14" w:name="_Toc473162867"/>
      <w:bookmarkStart w:id="15" w:name="_Toc473680456"/>
      <w:r w:rsidRPr="00FB4E3B">
        <w:t xml:space="preserve">Tabela </w:t>
      </w:r>
      <w:fldSimple w:instr=" SEQ Tabela \* ARABIC ">
        <w:r w:rsidR="00223CBD">
          <w:rPr>
            <w:noProof/>
          </w:rPr>
          <w:t>1</w:t>
        </w:r>
      </w:fldSimple>
      <w:r w:rsidRPr="00FB4E3B">
        <w:t xml:space="preserve"> Powierzchnia gruntów leśnych</w:t>
      </w:r>
      <w:bookmarkEnd w:id="13"/>
      <w:bookmarkEnd w:id="14"/>
      <w:bookmarkEnd w:id="15"/>
    </w:p>
    <w:tbl>
      <w:tblPr>
        <w:tblW w:w="8538" w:type="dxa"/>
        <w:jc w:val="center"/>
        <w:tblCellMar>
          <w:left w:w="70" w:type="dxa"/>
          <w:right w:w="70" w:type="dxa"/>
        </w:tblCellMar>
        <w:tblLook w:val="04A0" w:firstRow="1" w:lastRow="0" w:firstColumn="1" w:lastColumn="0" w:noHBand="0" w:noVBand="1"/>
      </w:tblPr>
      <w:tblGrid>
        <w:gridCol w:w="2599"/>
        <w:gridCol w:w="496"/>
        <w:gridCol w:w="752"/>
        <w:gridCol w:w="752"/>
        <w:gridCol w:w="1119"/>
        <w:gridCol w:w="979"/>
        <w:gridCol w:w="978"/>
        <w:gridCol w:w="863"/>
      </w:tblGrid>
      <w:tr w:rsidR="003D1C6D" w:rsidRPr="00450858" w:rsidTr="0012671A">
        <w:trPr>
          <w:trHeight w:val="255"/>
          <w:jc w:val="center"/>
        </w:trPr>
        <w:tc>
          <w:tcPr>
            <w:tcW w:w="2599" w:type="dxa"/>
            <w:tcBorders>
              <w:top w:val="nil"/>
              <w:left w:val="nil"/>
              <w:bottom w:val="single" w:sz="4" w:space="0" w:color="auto"/>
              <w:right w:val="nil"/>
            </w:tcBorders>
            <w:shd w:val="clear" w:color="auto" w:fill="auto"/>
            <w:noWrap/>
            <w:vAlign w:val="bottom"/>
            <w:hideMark/>
          </w:tcPr>
          <w:p w:rsidR="003D1C6D" w:rsidRPr="00450858" w:rsidRDefault="003D1C6D" w:rsidP="0012671A">
            <w:pPr>
              <w:rPr>
                <w:sz w:val="20"/>
                <w:szCs w:val="20"/>
              </w:rPr>
            </w:pPr>
          </w:p>
        </w:tc>
        <w:tc>
          <w:tcPr>
            <w:tcW w:w="496" w:type="dxa"/>
            <w:tcBorders>
              <w:top w:val="nil"/>
              <w:left w:val="nil"/>
              <w:bottom w:val="single" w:sz="4" w:space="0" w:color="auto"/>
              <w:right w:val="nil"/>
            </w:tcBorders>
            <w:shd w:val="clear" w:color="auto" w:fill="auto"/>
            <w:noWrap/>
            <w:vAlign w:val="bottom"/>
            <w:hideMark/>
          </w:tcPr>
          <w:p w:rsidR="003D1C6D" w:rsidRPr="00450858" w:rsidRDefault="003D1C6D" w:rsidP="0012671A">
            <w:pPr>
              <w:rPr>
                <w:sz w:val="20"/>
                <w:szCs w:val="20"/>
              </w:rPr>
            </w:pPr>
          </w:p>
        </w:tc>
        <w:tc>
          <w:tcPr>
            <w:tcW w:w="752" w:type="dxa"/>
            <w:tcBorders>
              <w:top w:val="single" w:sz="4" w:space="0" w:color="000000"/>
              <w:left w:val="single" w:sz="4" w:space="0" w:color="000000"/>
              <w:bottom w:val="single" w:sz="4" w:space="0" w:color="auto"/>
              <w:right w:val="single" w:sz="4" w:space="0" w:color="000000"/>
            </w:tcBorders>
            <w:shd w:val="clear" w:color="000000" w:fill="008080"/>
            <w:noWrap/>
            <w:vAlign w:val="center"/>
            <w:hideMark/>
          </w:tcPr>
          <w:p w:rsidR="003D1C6D" w:rsidRPr="00450858" w:rsidRDefault="003D1C6D" w:rsidP="0012671A">
            <w:pPr>
              <w:jc w:val="center"/>
              <w:rPr>
                <w:b/>
                <w:bCs/>
                <w:color w:val="FFFFFF"/>
                <w:sz w:val="20"/>
                <w:szCs w:val="20"/>
              </w:rPr>
            </w:pPr>
            <w:r w:rsidRPr="00450858">
              <w:rPr>
                <w:b/>
                <w:bCs/>
                <w:color w:val="FFFFFF"/>
                <w:sz w:val="20"/>
                <w:szCs w:val="20"/>
              </w:rPr>
              <w:t>2009</w:t>
            </w:r>
          </w:p>
        </w:tc>
        <w:tc>
          <w:tcPr>
            <w:tcW w:w="752" w:type="dxa"/>
            <w:tcBorders>
              <w:top w:val="single" w:sz="4" w:space="0" w:color="000000"/>
              <w:left w:val="nil"/>
              <w:bottom w:val="single" w:sz="4" w:space="0" w:color="auto"/>
              <w:right w:val="single" w:sz="4" w:space="0" w:color="000000"/>
            </w:tcBorders>
            <w:shd w:val="clear" w:color="000000" w:fill="008080"/>
            <w:noWrap/>
            <w:vAlign w:val="center"/>
            <w:hideMark/>
          </w:tcPr>
          <w:p w:rsidR="003D1C6D" w:rsidRPr="00450858" w:rsidRDefault="003D1C6D" w:rsidP="0012671A">
            <w:pPr>
              <w:jc w:val="center"/>
              <w:rPr>
                <w:b/>
                <w:bCs/>
                <w:color w:val="FFFFFF"/>
                <w:sz w:val="20"/>
                <w:szCs w:val="20"/>
              </w:rPr>
            </w:pPr>
            <w:r w:rsidRPr="00450858">
              <w:rPr>
                <w:b/>
                <w:bCs/>
                <w:color w:val="FFFFFF"/>
                <w:sz w:val="20"/>
                <w:szCs w:val="20"/>
              </w:rPr>
              <w:t>2010</w:t>
            </w:r>
          </w:p>
        </w:tc>
        <w:tc>
          <w:tcPr>
            <w:tcW w:w="1119" w:type="dxa"/>
            <w:tcBorders>
              <w:top w:val="single" w:sz="4" w:space="0" w:color="000000"/>
              <w:left w:val="nil"/>
              <w:bottom w:val="single" w:sz="4" w:space="0" w:color="auto"/>
              <w:right w:val="single" w:sz="4" w:space="0" w:color="000000"/>
            </w:tcBorders>
            <w:shd w:val="clear" w:color="000000" w:fill="008080"/>
            <w:noWrap/>
            <w:vAlign w:val="center"/>
            <w:hideMark/>
          </w:tcPr>
          <w:p w:rsidR="003D1C6D" w:rsidRPr="00450858" w:rsidRDefault="003D1C6D" w:rsidP="0012671A">
            <w:pPr>
              <w:jc w:val="center"/>
              <w:rPr>
                <w:b/>
                <w:bCs/>
                <w:color w:val="FFFFFF"/>
                <w:sz w:val="20"/>
                <w:szCs w:val="20"/>
              </w:rPr>
            </w:pPr>
            <w:r w:rsidRPr="00450858">
              <w:rPr>
                <w:b/>
                <w:bCs/>
                <w:color w:val="FFFFFF"/>
                <w:sz w:val="20"/>
                <w:szCs w:val="20"/>
              </w:rPr>
              <w:t>2011</w:t>
            </w:r>
          </w:p>
        </w:tc>
        <w:tc>
          <w:tcPr>
            <w:tcW w:w="979" w:type="dxa"/>
            <w:tcBorders>
              <w:top w:val="single" w:sz="4" w:space="0" w:color="000000"/>
              <w:left w:val="nil"/>
              <w:bottom w:val="single" w:sz="4" w:space="0" w:color="auto"/>
              <w:right w:val="single" w:sz="4" w:space="0" w:color="000000"/>
            </w:tcBorders>
            <w:shd w:val="clear" w:color="000000" w:fill="008080"/>
            <w:noWrap/>
            <w:vAlign w:val="center"/>
            <w:hideMark/>
          </w:tcPr>
          <w:p w:rsidR="003D1C6D" w:rsidRPr="00450858" w:rsidRDefault="003D1C6D" w:rsidP="0012671A">
            <w:pPr>
              <w:jc w:val="center"/>
              <w:rPr>
                <w:b/>
                <w:bCs/>
                <w:color w:val="FFFFFF"/>
                <w:sz w:val="20"/>
                <w:szCs w:val="20"/>
              </w:rPr>
            </w:pPr>
            <w:r w:rsidRPr="00450858">
              <w:rPr>
                <w:b/>
                <w:bCs/>
                <w:color w:val="FFFFFF"/>
                <w:sz w:val="20"/>
                <w:szCs w:val="20"/>
              </w:rPr>
              <w:t>2012</w:t>
            </w:r>
          </w:p>
        </w:tc>
        <w:tc>
          <w:tcPr>
            <w:tcW w:w="978" w:type="dxa"/>
            <w:tcBorders>
              <w:top w:val="single" w:sz="4" w:space="0" w:color="000000"/>
              <w:left w:val="nil"/>
              <w:bottom w:val="single" w:sz="4" w:space="0" w:color="auto"/>
              <w:right w:val="single" w:sz="4" w:space="0" w:color="000000"/>
            </w:tcBorders>
            <w:shd w:val="clear" w:color="000000" w:fill="008080"/>
            <w:noWrap/>
            <w:vAlign w:val="center"/>
            <w:hideMark/>
          </w:tcPr>
          <w:p w:rsidR="003D1C6D" w:rsidRPr="00450858" w:rsidRDefault="003D1C6D" w:rsidP="0012671A">
            <w:pPr>
              <w:jc w:val="center"/>
              <w:rPr>
                <w:b/>
                <w:bCs/>
                <w:color w:val="FFFFFF"/>
                <w:sz w:val="20"/>
                <w:szCs w:val="20"/>
              </w:rPr>
            </w:pPr>
            <w:r w:rsidRPr="00450858">
              <w:rPr>
                <w:b/>
                <w:bCs/>
                <w:color w:val="FFFFFF"/>
                <w:sz w:val="20"/>
                <w:szCs w:val="20"/>
              </w:rPr>
              <w:t>2013</w:t>
            </w:r>
          </w:p>
        </w:tc>
        <w:tc>
          <w:tcPr>
            <w:tcW w:w="863" w:type="dxa"/>
            <w:tcBorders>
              <w:top w:val="single" w:sz="4" w:space="0" w:color="000000"/>
              <w:left w:val="nil"/>
              <w:bottom w:val="single" w:sz="4" w:space="0" w:color="auto"/>
              <w:right w:val="single" w:sz="4" w:space="0" w:color="000000"/>
            </w:tcBorders>
            <w:shd w:val="clear" w:color="000000" w:fill="008080"/>
          </w:tcPr>
          <w:p w:rsidR="003D1C6D" w:rsidRPr="00450858" w:rsidRDefault="003D1C6D" w:rsidP="0012671A">
            <w:pPr>
              <w:jc w:val="center"/>
              <w:rPr>
                <w:b/>
                <w:bCs/>
                <w:color w:val="FFFFFF"/>
                <w:sz w:val="20"/>
                <w:szCs w:val="20"/>
              </w:rPr>
            </w:pPr>
            <w:r w:rsidRPr="00450858">
              <w:rPr>
                <w:b/>
                <w:bCs/>
                <w:color w:val="FFFFFF"/>
                <w:sz w:val="20"/>
                <w:szCs w:val="20"/>
              </w:rPr>
              <w:t>2014</w:t>
            </w:r>
          </w:p>
        </w:tc>
      </w:tr>
      <w:tr w:rsidR="003D1C6D" w:rsidRPr="00450858" w:rsidTr="0012671A">
        <w:trPr>
          <w:trHeight w:val="695"/>
          <w:jc w:val="center"/>
        </w:trPr>
        <w:tc>
          <w:tcPr>
            <w:tcW w:w="2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C6D" w:rsidRPr="00450858" w:rsidRDefault="003D1C6D" w:rsidP="0012671A">
            <w:pPr>
              <w:jc w:val="center"/>
              <w:rPr>
                <w:sz w:val="20"/>
                <w:szCs w:val="20"/>
              </w:rPr>
            </w:pPr>
            <w:r w:rsidRPr="00450858">
              <w:rPr>
                <w:sz w:val="20"/>
                <w:szCs w:val="20"/>
              </w:rPr>
              <w:t>powierzchnia gruntów leśnych ogółem</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1C6D" w:rsidRPr="00450858" w:rsidRDefault="003D1C6D" w:rsidP="0012671A">
            <w:pPr>
              <w:jc w:val="center"/>
              <w:rPr>
                <w:sz w:val="20"/>
                <w:szCs w:val="20"/>
              </w:rPr>
            </w:pPr>
            <w:r w:rsidRPr="00450858">
              <w:rPr>
                <w:sz w:val="20"/>
                <w:szCs w:val="20"/>
              </w:rPr>
              <w:t>ha</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1118,3</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1133,4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1151,0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1163,1</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1172,10</w:t>
            </w:r>
          </w:p>
        </w:tc>
        <w:tc>
          <w:tcPr>
            <w:tcW w:w="863" w:type="dxa"/>
            <w:tcBorders>
              <w:top w:val="single" w:sz="4" w:space="0" w:color="auto"/>
              <w:left w:val="single" w:sz="4" w:space="0" w:color="auto"/>
              <w:bottom w:val="single" w:sz="4" w:space="0" w:color="auto"/>
              <w:right w:val="single" w:sz="4" w:space="0" w:color="auto"/>
            </w:tcBorders>
            <w:vAlign w:val="center"/>
          </w:tcPr>
          <w:p w:rsidR="003D1C6D" w:rsidRPr="00450858" w:rsidRDefault="003D1C6D" w:rsidP="0012671A">
            <w:pPr>
              <w:jc w:val="center"/>
              <w:rPr>
                <w:sz w:val="20"/>
                <w:szCs w:val="20"/>
              </w:rPr>
            </w:pPr>
            <w:r w:rsidRPr="00450858">
              <w:rPr>
                <w:sz w:val="20"/>
                <w:szCs w:val="20"/>
              </w:rPr>
              <w:t>1173,37</w:t>
            </w:r>
          </w:p>
        </w:tc>
      </w:tr>
      <w:tr w:rsidR="003D1C6D" w:rsidRPr="00450858" w:rsidTr="0012671A">
        <w:trPr>
          <w:trHeight w:val="549"/>
          <w:jc w:val="center"/>
        </w:trPr>
        <w:tc>
          <w:tcPr>
            <w:tcW w:w="2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C6D" w:rsidRPr="00450858" w:rsidRDefault="003D1C6D" w:rsidP="0012671A">
            <w:pPr>
              <w:jc w:val="center"/>
              <w:rPr>
                <w:sz w:val="20"/>
                <w:szCs w:val="20"/>
              </w:rPr>
            </w:pPr>
            <w:r w:rsidRPr="00450858">
              <w:rPr>
                <w:sz w:val="20"/>
                <w:szCs w:val="20"/>
              </w:rPr>
              <w:t>grunty leśne publiczne ogółem</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1C6D" w:rsidRPr="00450858" w:rsidRDefault="003D1C6D" w:rsidP="0012671A">
            <w:pPr>
              <w:jc w:val="center"/>
              <w:rPr>
                <w:sz w:val="20"/>
                <w:szCs w:val="20"/>
              </w:rPr>
            </w:pPr>
            <w:r w:rsidRPr="00450858">
              <w:rPr>
                <w:sz w:val="20"/>
                <w:szCs w:val="20"/>
              </w:rPr>
              <w:t>ha</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890,8</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886,6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886,6</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887,6</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887,58</w:t>
            </w:r>
          </w:p>
        </w:tc>
        <w:tc>
          <w:tcPr>
            <w:tcW w:w="863" w:type="dxa"/>
            <w:tcBorders>
              <w:top w:val="single" w:sz="4" w:space="0" w:color="auto"/>
              <w:left w:val="single" w:sz="4" w:space="0" w:color="auto"/>
              <w:bottom w:val="single" w:sz="4" w:space="0" w:color="auto"/>
              <w:right w:val="single" w:sz="4" w:space="0" w:color="auto"/>
            </w:tcBorders>
            <w:vAlign w:val="center"/>
          </w:tcPr>
          <w:p w:rsidR="003D1C6D" w:rsidRPr="00450858" w:rsidRDefault="003D1C6D" w:rsidP="0012671A">
            <w:pPr>
              <w:jc w:val="center"/>
              <w:rPr>
                <w:sz w:val="20"/>
                <w:szCs w:val="20"/>
              </w:rPr>
            </w:pPr>
            <w:r w:rsidRPr="00450858">
              <w:rPr>
                <w:sz w:val="20"/>
                <w:szCs w:val="20"/>
              </w:rPr>
              <w:t>887,58</w:t>
            </w:r>
          </w:p>
        </w:tc>
      </w:tr>
      <w:tr w:rsidR="003D1C6D" w:rsidRPr="00450858" w:rsidTr="0012671A">
        <w:trPr>
          <w:trHeight w:val="765"/>
          <w:jc w:val="center"/>
        </w:trPr>
        <w:tc>
          <w:tcPr>
            <w:tcW w:w="2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C6D" w:rsidRPr="00450858" w:rsidRDefault="003D1C6D" w:rsidP="0012671A">
            <w:pPr>
              <w:jc w:val="center"/>
              <w:rPr>
                <w:sz w:val="20"/>
                <w:szCs w:val="20"/>
              </w:rPr>
            </w:pPr>
            <w:r w:rsidRPr="00450858">
              <w:rPr>
                <w:sz w:val="20"/>
                <w:szCs w:val="20"/>
              </w:rPr>
              <w:t>grunty leśne prywatne</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1C6D" w:rsidRPr="00450858" w:rsidRDefault="003D1C6D" w:rsidP="0012671A">
            <w:pPr>
              <w:jc w:val="center"/>
              <w:rPr>
                <w:sz w:val="20"/>
                <w:szCs w:val="20"/>
              </w:rPr>
            </w:pPr>
            <w:r w:rsidRPr="00450858">
              <w:rPr>
                <w:sz w:val="20"/>
                <w:szCs w:val="20"/>
              </w:rPr>
              <w:t>ha</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227,5</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246,8</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264,4</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275,5</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284,52</w:t>
            </w:r>
          </w:p>
        </w:tc>
        <w:tc>
          <w:tcPr>
            <w:tcW w:w="863" w:type="dxa"/>
            <w:tcBorders>
              <w:top w:val="single" w:sz="4" w:space="0" w:color="auto"/>
              <w:left w:val="single" w:sz="4" w:space="0" w:color="auto"/>
              <w:bottom w:val="single" w:sz="4" w:space="0" w:color="auto"/>
              <w:right w:val="single" w:sz="4" w:space="0" w:color="auto"/>
            </w:tcBorders>
            <w:vAlign w:val="center"/>
          </w:tcPr>
          <w:p w:rsidR="003D1C6D" w:rsidRPr="00450858" w:rsidRDefault="003D1C6D" w:rsidP="0012671A">
            <w:pPr>
              <w:jc w:val="center"/>
              <w:rPr>
                <w:sz w:val="20"/>
                <w:szCs w:val="20"/>
              </w:rPr>
            </w:pPr>
            <w:r w:rsidRPr="00450858">
              <w:rPr>
                <w:sz w:val="20"/>
                <w:szCs w:val="20"/>
              </w:rPr>
              <w:t>285,79</w:t>
            </w:r>
          </w:p>
        </w:tc>
      </w:tr>
      <w:tr w:rsidR="003D1C6D" w:rsidRPr="00450858" w:rsidTr="0012671A">
        <w:trPr>
          <w:trHeight w:val="765"/>
          <w:jc w:val="center"/>
        </w:trPr>
        <w:tc>
          <w:tcPr>
            <w:tcW w:w="2599" w:type="dxa"/>
            <w:tcBorders>
              <w:top w:val="single" w:sz="4" w:space="0" w:color="auto"/>
              <w:left w:val="single" w:sz="4" w:space="0" w:color="auto"/>
              <w:bottom w:val="single" w:sz="4" w:space="0" w:color="auto"/>
              <w:right w:val="single" w:sz="4" w:space="0" w:color="auto"/>
            </w:tcBorders>
            <w:shd w:val="clear" w:color="auto" w:fill="auto"/>
            <w:vAlign w:val="center"/>
          </w:tcPr>
          <w:p w:rsidR="003D1C6D" w:rsidRPr="00450858" w:rsidRDefault="003D1C6D" w:rsidP="0012671A">
            <w:pPr>
              <w:jc w:val="center"/>
              <w:rPr>
                <w:sz w:val="20"/>
                <w:szCs w:val="20"/>
              </w:rPr>
            </w:pPr>
            <w:r w:rsidRPr="00450858">
              <w:rPr>
                <w:sz w:val="20"/>
                <w:szCs w:val="20"/>
              </w:rPr>
              <w:t>lesistość w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15,7</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16,0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16,2</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16,4</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C6D" w:rsidRPr="00450858" w:rsidRDefault="003D1C6D" w:rsidP="0012671A">
            <w:pPr>
              <w:jc w:val="center"/>
              <w:rPr>
                <w:sz w:val="20"/>
                <w:szCs w:val="20"/>
              </w:rPr>
            </w:pPr>
            <w:r w:rsidRPr="00450858">
              <w:rPr>
                <w:sz w:val="20"/>
                <w:szCs w:val="20"/>
              </w:rPr>
              <w:t>16,5</w:t>
            </w:r>
          </w:p>
        </w:tc>
        <w:tc>
          <w:tcPr>
            <w:tcW w:w="863" w:type="dxa"/>
            <w:tcBorders>
              <w:top w:val="single" w:sz="4" w:space="0" w:color="auto"/>
              <w:left w:val="single" w:sz="4" w:space="0" w:color="auto"/>
              <w:bottom w:val="single" w:sz="4" w:space="0" w:color="auto"/>
              <w:right w:val="single" w:sz="4" w:space="0" w:color="auto"/>
            </w:tcBorders>
            <w:vAlign w:val="center"/>
          </w:tcPr>
          <w:p w:rsidR="003D1C6D" w:rsidRPr="00450858" w:rsidRDefault="003D1C6D" w:rsidP="0012671A">
            <w:pPr>
              <w:jc w:val="center"/>
              <w:rPr>
                <w:sz w:val="20"/>
                <w:szCs w:val="20"/>
              </w:rPr>
            </w:pPr>
            <w:r w:rsidRPr="00450858">
              <w:rPr>
                <w:sz w:val="20"/>
                <w:szCs w:val="20"/>
              </w:rPr>
              <w:t>16,5</w:t>
            </w:r>
          </w:p>
        </w:tc>
      </w:tr>
    </w:tbl>
    <w:p w:rsidR="003D1C6D" w:rsidRPr="00FB4E3B" w:rsidRDefault="003D1C6D" w:rsidP="003D1C6D">
      <w:pPr>
        <w:pStyle w:val="Legenda"/>
        <w:spacing w:line="276" w:lineRule="auto"/>
      </w:pPr>
      <w:r w:rsidRPr="00FB4E3B">
        <w:t>Źródło: Bank Danych Lokalnych GUS</w:t>
      </w:r>
    </w:p>
    <w:p w:rsidR="003D1C6D" w:rsidRDefault="003D1C6D" w:rsidP="003D1C6D">
      <w:pPr>
        <w:ind w:firstLine="709"/>
        <w:jc w:val="both"/>
      </w:pPr>
      <w:r>
        <w:t>Na terenie gminy Tryńcza znajduje się fragment Sieniawskiego Obszaru Chronionego Krajobrazu, który w całości zlokalizowany jest na terenie gmin: Jarosław, Wiązownica, Stary Dzików, Oleszyce, Adamówka, Sieniawa i Tryńcza oraz miasta Sieniawa. Ogólna jego powierzchnia wynosi 52 408 ha. Założony w 1987 roku (uchwała Wojewódzkiej Rady Narodowej w Przemyślu, nr XX/148/87 z dnia 25.06.1987 r., utrzymany w mocy Obwieszczeniem Wojewody Przemyskiego z dnia 11.XII.1990 r.).</w:t>
      </w:r>
    </w:p>
    <w:p w:rsidR="003D1C6D" w:rsidRDefault="003D1C6D" w:rsidP="003D1C6D">
      <w:pPr>
        <w:ind w:firstLine="709"/>
        <w:jc w:val="both"/>
      </w:pPr>
      <w:r>
        <w:t>Obszar ten został utworzony dla ochrony Lasów Sieniawskich, jednego z największych kompleksów leśnych w województwie, będącego częścią Puszczy Sandomierskiej.</w:t>
      </w:r>
    </w:p>
    <w:p w:rsidR="003D1C6D" w:rsidRDefault="003D1C6D" w:rsidP="003D1C6D">
      <w:pPr>
        <w:ind w:firstLine="709"/>
        <w:jc w:val="both"/>
      </w:pPr>
      <w:r>
        <w:t>Na terenie gminy zlokalizowane są dwa obszary zatwierdzone Decyzją Komisji Europejskiej w ramach ochrony sieci Natura 2000. Obszar Dolny San jest proponowany przez organizacje pozarządowe w ramach Shadow List w ramach Dyrektywy Siedliskowej:</w:t>
      </w:r>
    </w:p>
    <w:p w:rsidR="003D1C6D" w:rsidRPr="00FB4E3B" w:rsidRDefault="003D1C6D" w:rsidP="003D1C6D">
      <w:pPr>
        <w:ind w:firstLine="709"/>
        <w:jc w:val="both"/>
      </w:pPr>
      <w:r>
        <w:t xml:space="preserve">Dolina Dolnego Sanu (Kod obszaru:PLH180020) objęta jest Dyrektywą Siedliskową oraz Ptasią. Występuje na terenie gminy Sieniawa i Tryńcza. Dolina Dolnego Sanu obejmuje powierzchnię 10176,6 ha w ramach Dyrektywy Siedliskowej. Obszar położony jest w Kotlinie Sandomierskiej na wysokości 140-225 m n.p.m. i obejmuje najbardziej cenne przyrodniczo fragmenty doliny dolnego Sanu na odcinku Jarosław - ujście. Dolina rzeki w stadium dojrzałym osiąga szerokość 7-15 km. Zasadniczymi elementami jej budowy są dwa poziomy terasowe holoceńskie oraz terasa plejstoceńska. W dolinie dominuje krajobraz rolniczy. Siedliska rolnicze zajmują ponad połowę powierzchni, jedną czwartą - siedliska łąkowe i zaroślowe, prawie jedną piątą - wody Sanu. Lasy iglaste, liściaste oraz obszary zantropogenizowane stanowią około 5%. Zidentyfikowano tu 14 typów siedlisk przyrodniczych z Załącznika I Dyrektywy Siedliskowej. Największe znaczenie mają: kompleks zbiorowisk przykorytowych (łęgi wierzbowe, ziołorośla i pionierska roślinność na piaszczystych odsypach i namuliskach). Istotną rolę w dolinie odgrywają także różnego typu ekstensywnie użytkowane łąki oraz liczne starorzecza z bogatą florą wodną. Na suchych łąkach i pastwiskach oraz na krawędziach erozyjnych występują ciekawe zbiorowiska kserotermiczne. Florę i faunę cechuje znaczne bogactwo, wykazano tu 19 gatunków z Załącznika II Dyrektywy Siedliskowej. Występują tu istotne regionalnie </w:t>
      </w:r>
      <w:r>
        <w:lastRenderedPageBreak/>
        <w:t>populacjemodraszka teleiusa, modraszka nausithousa, wydry i bolenia. W dolinie występują również takie gatunki roślin jak storczyk cuchnący, róża francuska, pięciornik skalny, powojnik prosty, kotewka orzech wodny oraz owad: modliszka zwyczajna. Obszar stanowi istotny korytarz ekologiczny w tym dla ichtiofauny. Wody rzeki San i jej dopływów są siedliskiem cennych gatunków ryb z Załącznika II Dyrektywy Siedliskowej. Dorzecze Sanu objęte jest krajowym programem restytucji ryb wędrownych (certy, troci wędrownej, łososia i jesiotra ostronosego). Dopływy Sanu prezentują walory potencjalnych tarlisk i siedlisk wędrownych ryb prądolubnych o znaczeniu europejskim.</w:t>
      </w:r>
    </w:p>
    <w:p w:rsidR="003D1C6D" w:rsidRPr="00036221" w:rsidRDefault="003D1C6D" w:rsidP="003D1C6D">
      <w:pPr>
        <w:ind w:firstLine="709"/>
        <w:jc w:val="both"/>
      </w:pPr>
      <w:r>
        <w:t>Starodub w Pełkiniach (Kod obszaru: PLH180050) obejmuje gminy Przeworsk i Tryńcza. Forma ochrony w ramach sieci Natura 2000 jest specjalny obszar ochrony siedlisk o powierzchni 574,8 ha. Obszar leży na wysokości 180-185 m n.p.m. i obejmuje dobrze zachowany, zwarty kompleks bogatych florystycznie, cennych łąk (77% powierzchni obszaru) znajdujący się pomiędzy miejscowościami Pełkinie, Ujezna, Jagiełła i Rozbórz. Najcenniejsza jest liczna populacja (ponad 1000 osobników) staroduba łąkowego występująca przede wszystkim we wschodniej części obszaru. Siedliska rolnicze zajmują 22%.</w:t>
      </w:r>
    </w:p>
    <w:p w:rsidR="003D1C6D" w:rsidRDefault="003D1C6D" w:rsidP="003D1C6D">
      <w:pPr>
        <w:pStyle w:val="Nagwek2"/>
      </w:pPr>
      <w:bookmarkStart w:id="16" w:name="_Toc473163127"/>
      <w:bookmarkStart w:id="17" w:name="_Toc473680381"/>
      <w:r>
        <w:t>Demografia</w:t>
      </w:r>
      <w:bookmarkEnd w:id="16"/>
      <w:bookmarkEnd w:id="17"/>
    </w:p>
    <w:p w:rsidR="003D1C6D" w:rsidRDefault="003D1C6D" w:rsidP="003D1C6D">
      <w:pPr>
        <w:spacing w:after="0"/>
        <w:ind w:firstLine="720"/>
        <w:jc w:val="both"/>
      </w:pPr>
    </w:p>
    <w:p w:rsidR="003D1C6D" w:rsidRPr="00131F04" w:rsidRDefault="003D1C6D" w:rsidP="003D1C6D">
      <w:pPr>
        <w:spacing w:after="0"/>
        <w:ind w:firstLine="720"/>
        <w:jc w:val="both"/>
      </w:pPr>
      <w:r w:rsidRPr="00131F04">
        <w:t xml:space="preserve">Według stanu na dzień 31 grudnia 2015 r., teren gminy Tryńcza zamieszkiwało </w:t>
      </w:r>
      <w:r w:rsidRPr="00131F04">
        <w:rPr>
          <w:rFonts w:eastAsia="Times New Roman" w:cs="Arial"/>
          <w:lang w:eastAsia="pl-PL"/>
        </w:rPr>
        <w:t xml:space="preserve">8381 </w:t>
      </w:r>
      <w:r w:rsidRPr="00131F04">
        <w:t xml:space="preserve">osób. W stosunku do roku 2006 (perspektywa ostatnich 10 lat), nastąpił nieznaczny ponad 2% wzrost liczby mieszkańców. W 2006 r. na terenie gminy mieszkało 8186 osób. </w:t>
      </w:r>
    </w:p>
    <w:p w:rsidR="003D1C6D" w:rsidRPr="00131F04" w:rsidRDefault="003D1C6D" w:rsidP="003D1C6D">
      <w:pPr>
        <w:spacing w:after="0"/>
        <w:ind w:firstLine="720"/>
        <w:jc w:val="both"/>
      </w:pPr>
      <w:r w:rsidRPr="00131F04">
        <w:t>Na koniec 2015 roku (stan na 31.12.2015 r.) gminę zamieszkiwało 4179 kobiet (49,86% wszystkich mieszkańców). Na 1 km² powierzchni gminy przypadało 120 osoby i jest to wartość wyższa od średniej wyliczonej dla powiatu przeworskiego, która wynosi 114 osób/km². Analizując liczbę ludności zamieszkującej Gminę Tryńcza na przestrzeni lat 2006-2015, można zauważyć, iż ta wartość przyjmuje tendencję wzrostową.</w:t>
      </w:r>
    </w:p>
    <w:p w:rsidR="003D1C6D" w:rsidRDefault="003D1C6D" w:rsidP="003D1C6D">
      <w:pPr>
        <w:spacing w:after="0"/>
        <w:ind w:firstLine="720"/>
        <w:jc w:val="both"/>
        <w:rPr>
          <w:sz w:val="24"/>
          <w:szCs w:val="24"/>
        </w:rPr>
      </w:pPr>
    </w:p>
    <w:p w:rsidR="003D1C6D" w:rsidRDefault="003D1C6D" w:rsidP="003D1C6D">
      <w:pPr>
        <w:pStyle w:val="Legenda"/>
        <w:rPr>
          <w:sz w:val="24"/>
          <w:szCs w:val="24"/>
        </w:rPr>
      </w:pPr>
      <w:bookmarkStart w:id="18" w:name="_Toc473162954"/>
      <w:bookmarkStart w:id="19" w:name="_Toc473680484"/>
      <w:r>
        <w:t xml:space="preserve">Wykres </w:t>
      </w:r>
      <w:fldSimple w:instr=" SEQ Wykres \* ARABIC ">
        <w:r w:rsidR="00E139EC">
          <w:rPr>
            <w:noProof/>
          </w:rPr>
          <w:t>1</w:t>
        </w:r>
      </w:fldSimple>
      <w:r>
        <w:t xml:space="preserve"> Liczba ludności gminy Tryńcza w latach 2006-2015</w:t>
      </w:r>
      <w:bookmarkEnd w:id="18"/>
      <w:bookmarkEnd w:id="19"/>
      <w:r>
        <w:t xml:space="preserve"> </w:t>
      </w:r>
    </w:p>
    <w:p w:rsidR="003D1C6D" w:rsidRDefault="003D1C6D" w:rsidP="003D1C6D">
      <w:pPr>
        <w:pStyle w:val="Legenda"/>
      </w:pPr>
      <w:r>
        <w:rPr>
          <w:noProof/>
          <w:lang w:eastAsia="pl-PL"/>
        </w:rPr>
        <w:drawing>
          <wp:inline distT="0" distB="0" distL="0" distR="0" wp14:anchorId="00611FCD" wp14:editId="290DB6BE">
            <wp:extent cx="5760720" cy="2697237"/>
            <wp:effectExtent l="0" t="0" r="11430" b="27305"/>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t>Źródło: Opracowanie własne na podstawie danych GUS: bdl.stat.gov.pl</w:t>
      </w:r>
    </w:p>
    <w:p w:rsidR="003D1C6D" w:rsidRDefault="003D1C6D" w:rsidP="003D1C6D"/>
    <w:p w:rsidR="003D1C6D" w:rsidRDefault="003D1C6D" w:rsidP="003D1C6D">
      <w:pPr>
        <w:ind w:firstLine="708"/>
        <w:jc w:val="both"/>
      </w:pPr>
      <w:r>
        <w:lastRenderedPageBreak/>
        <w:t>Wzrost liczby mieszkańców spowodowany jest głównie migracjami (przyrost w 2010 o 41 osób, 2011 o 22 osoby, w 2013 o 12 osób i w 2014 o 43 osoby) i skokowo przyrostem  naturalnym. Urodzenia kształtują się w przedziale od 80 do 104 dzieci rocznie, zgony mieszkańców od 71 do 95 rocznie.</w:t>
      </w:r>
    </w:p>
    <w:p w:rsidR="003D1C6D" w:rsidRDefault="003D1C6D" w:rsidP="003D1C6D">
      <w:pPr>
        <w:ind w:firstLine="708"/>
        <w:jc w:val="both"/>
      </w:pPr>
      <w:r>
        <w:t>Jakkolwiek bilans przyrostu naturalnego jest raczej dodatni, to w odniesieniu do piramidy wieku jest on mniejszy niż w latach wcześniejszych, co wyraźnie widać na wykresach struktury wieku w roku 2006 i 2015.</w:t>
      </w:r>
    </w:p>
    <w:p w:rsidR="003D1C6D" w:rsidRPr="006A7E1F" w:rsidRDefault="003D1C6D" w:rsidP="003D1C6D">
      <w:pPr>
        <w:pStyle w:val="Legenda"/>
      </w:pPr>
      <w:bookmarkStart w:id="20" w:name="_Toc473162955"/>
      <w:bookmarkStart w:id="21" w:name="_Toc473680485"/>
      <w:r>
        <w:t xml:space="preserve">Wykres </w:t>
      </w:r>
      <w:fldSimple w:instr=" SEQ Wykres \* ARABIC ">
        <w:r w:rsidR="00E139EC">
          <w:rPr>
            <w:noProof/>
          </w:rPr>
          <w:t>2</w:t>
        </w:r>
      </w:fldSimple>
      <w:r>
        <w:t xml:space="preserve"> Struktura wieku mieszkańców Gminy Tryńcza w 2006 i 2015 roku.</w:t>
      </w:r>
      <w:bookmarkEnd w:id="20"/>
      <w:bookmarkEnd w:id="21"/>
    </w:p>
    <w:p w:rsidR="003D1C6D" w:rsidRDefault="003D1C6D" w:rsidP="003D1C6D">
      <w:pPr>
        <w:pStyle w:val="Legenda"/>
      </w:pPr>
      <w:r>
        <w:rPr>
          <w:noProof/>
          <w:lang w:eastAsia="pl-PL"/>
        </w:rPr>
        <w:drawing>
          <wp:inline distT="0" distB="0" distL="0" distR="0" wp14:anchorId="209CF262" wp14:editId="400B4BE1">
            <wp:extent cx="5753100" cy="2943225"/>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r w:rsidRPr="005505CA">
        <w:t xml:space="preserve"> </w:t>
      </w:r>
      <w:r>
        <w:t>Źródło: Opracowanie własne na podstawie danych GUS: bdl.stat.gov.pl</w:t>
      </w:r>
    </w:p>
    <w:p w:rsidR="003D1C6D" w:rsidRDefault="003D1C6D" w:rsidP="003D1C6D">
      <w:pPr>
        <w:jc w:val="both"/>
      </w:pPr>
      <w:r>
        <w:tab/>
        <w:t>Problem starzenia się społeczeństwa najlepiej ukazuje analiza danych statystycznych dotyczących wskaźnika obciążenia demograficznego. Liczba osób w wieku poprodukcyjnym na 100 osób w wieku przedprodukcyjnym w 2006 roku wynosiła 64,6 osób a w 2015 aż 80,2 osoby.</w:t>
      </w:r>
    </w:p>
    <w:p w:rsidR="003D1C6D" w:rsidRDefault="003D1C6D" w:rsidP="003D1C6D">
      <w:pPr>
        <w:pStyle w:val="Legenda"/>
      </w:pPr>
      <w:bookmarkStart w:id="22" w:name="_Toc473162956"/>
      <w:bookmarkStart w:id="23" w:name="_Toc473680486"/>
      <w:r>
        <w:t xml:space="preserve">Wykres </w:t>
      </w:r>
      <w:fldSimple w:instr=" SEQ Wykres \* ARABIC ">
        <w:r w:rsidR="00E139EC">
          <w:rPr>
            <w:noProof/>
          </w:rPr>
          <w:t>3</w:t>
        </w:r>
      </w:fldSimple>
      <w:r>
        <w:t xml:space="preserve"> Wskaźnik obciążenia demograficznego.</w:t>
      </w:r>
      <w:bookmarkEnd w:id="22"/>
      <w:bookmarkEnd w:id="23"/>
    </w:p>
    <w:p w:rsidR="003D1C6D" w:rsidRDefault="003D1C6D" w:rsidP="003D1C6D">
      <w:pPr>
        <w:pStyle w:val="Legenda"/>
      </w:pPr>
      <w:r>
        <w:rPr>
          <w:noProof/>
          <w:lang w:eastAsia="pl-PL"/>
        </w:rPr>
        <w:drawing>
          <wp:inline distT="0" distB="0" distL="0" distR="0" wp14:anchorId="65A0D204" wp14:editId="65A5CCBA">
            <wp:extent cx="5760720" cy="2552065"/>
            <wp:effectExtent l="0" t="0" r="11430" b="1968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5505CA">
        <w:t xml:space="preserve"> </w:t>
      </w:r>
      <w:r>
        <w:t>Źródło: Opracowanie własne na podstawie danych GUS: bdl.stat.gov.pl</w:t>
      </w:r>
    </w:p>
    <w:p w:rsidR="003D1C6D" w:rsidRDefault="003D1C6D" w:rsidP="003D1C6D">
      <w:pPr>
        <w:ind w:firstLine="708"/>
        <w:jc w:val="both"/>
      </w:pPr>
      <w:r>
        <w:lastRenderedPageBreak/>
        <w:t>W układzie wewnątrzgminnym najbardziej zaludnioną miejscowością jest Gniewczyna Łańcucka. W tej miejscowości mieszka ponad ¼ wszystkich mieszkańców gminy Tryńcza. Drugie miejsce zajmują Gorzyce (16,08% ludności) i trzecie miejsce miejscowość centralna, w której mieści się siedziba Urzędu Gminy – Tryńcza z liczbą 1313 mieszkańców (15,59%).</w:t>
      </w:r>
    </w:p>
    <w:p w:rsidR="003D1C6D" w:rsidRDefault="003D1C6D" w:rsidP="003D1C6D">
      <w:pPr>
        <w:jc w:val="both"/>
      </w:pPr>
      <w:r>
        <w:t>Najmniej zaludnioną miejscowością są: Wólka Małkowa, Wólka Ogryzkowa i Głogowiec (ok. 3,5% każda).</w:t>
      </w:r>
    </w:p>
    <w:p w:rsidR="003D1C6D" w:rsidRDefault="003D1C6D" w:rsidP="003D1C6D">
      <w:pPr>
        <w:pStyle w:val="Legenda"/>
      </w:pPr>
      <w:bookmarkStart w:id="24" w:name="_Toc473162856"/>
      <w:bookmarkStart w:id="25" w:name="_Toc473680492"/>
      <w:r>
        <w:t xml:space="preserve">Mapa </w:t>
      </w:r>
      <w:fldSimple w:instr=" SEQ Mapa \* ARABIC ">
        <w:r w:rsidR="00E139EC">
          <w:rPr>
            <w:noProof/>
          </w:rPr>
          <w:t>2</w:t>
        </w:r>
      </w:fldSimple>
      <w:r>
        <w:t xml:space="preserve"> Liczba ludności w podziale na miejscowości gminy Tryńcza za 2014 rok</w:t>
      </w:r>
      <w:bookmarkEnd w:id="24"/>
      <w:bookmarkEnd w:id="25"/>
    </w:p>
    <w:p w:rsidR="003D1C6D" w:rsidRPr="005505CA" w:rsidRDefault="003D1C6D" w:rsidP="003D1C6D">
      <w:pPr>
        <w:pStyle w:val="Legenda"/>
      </w:pPr>
      <w:r>
        <w:rPr>
          <w:noProof/>
          <w:lang w:eastAsia="pl-PL"/>
        </w:rPr>
        <w:drawing>
          <wp:inline distT="0" distB="0" distL="0" distR="0" wp14:anchorId="6AB4FBCD" wp14:editId="3C2CD924">
            <wp:extent cx="5762625" cy="6067425"/>
            <wp:effectExtent l="0" t="0" r="9525"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6067425"/>
                    </a:xfrm>
                    <a:prstGeom prst="rect">
                      <a:avLst/>
                    </a:prstGeom>
                    <a:noFill/>
                    <a:ln>
                      <a:noFill/>
                    </a:ln>
                  </pic:spPr>
                </pic:pic>
              </a:graphicData>
            </a:graphic>
          </wp:inline>
        </w:drawing>
      </w:r>
      <w:r>
        <w:t>Źródło: Opracowanie własne na podstawie danych gminy Tryńcza</w:t>
      </w:r>
    </w:p>
    <w:p w:rsidR="003D1C6D" w:rsidRDefault="003D1C6D" w:rsidP="003D1C6D">
      <w:pPr>
        <w:pStyle w:val="Bezodstpw"/>
      </w:pPr>
    </w:p>
    <w:p w:rsidR="003D1C6D" w:rsidRPr="00E4590B" w:rsidRDefault="003D1C6D" w:rsidP="003D1C6D"/>
    <w:p w:rsidR="003D1C6D" w:rsidRPr="00FC252A" w:rsidRDefault="003D1C6D" w:rsidP="003D1C6D">
      <w:pPr>
        <w:pStyle w:val="Nagwek2"/>
      </w:pPr>
      <w:bookmarkStart w:id="26" w:name="_Toc473163128"/>
      <w:bookmarkStart w:id="27" w:name="_Toc473680382"/>
      <w:r>
        <w:lastRenderedPageBreak/>
        <w:t>Mieszkalnictwo</w:t>
      </w:r>
      <w:bookmarkEnd w:id="26"/>
      <w:bookmarkEnd w:id="27"/>
      <w:r>
        <w:t xml:space="preserve"> </w:t>
      </w:r>
    </w:p>
    <w:p w:rsidR="003D1C6D" w:rsidRDefault="003D1C6D" w:rsidP="003D1C6D">
      <w:pPr>
        <w:ind w:firstLine="567"/>
        <w:jc w:val="both"/>
      </w:pPr>
    </w:p>
    <w:p w:rsidR="003D1C6D" w:rsidRDefault="003D1C6D" w:rsidP="003D1C6D">
      <w:pPr>
        <w:ind w:firstLine="567"/>
        <w:jc w:val="both"/>
      </w:pPr>
      <w:r>
        <w:t>Na układ osadniczy gminy składa się wieś Tryńcza (15,63% ludności gminy) – będąca siedzibą gminy – oraz  następujące osady: Głogowiec (3,60%), Gniewczyna Łańcucka (25,30%), Gniewczyna Tryniecka (10,01%), Gorzyce (15,87%), Jagiełła (13,28%), Ubieszyn (8,95%), Wólka Małkowa (3,74%), Wólka Ogryzkowa (3,63).</w:t>
      </w:r>
    </w:p>
    <w:p w:rsidR="003D1C6D" w:rsidRDefault="003D1C6D" w:rsidP="003D1C6D">
      <w:pPr>
        <w:ind w:firstLine="567"/>
        <w:jc w:val="both"/>
      </w:pPr>
      <w:r>
        <w:t>Sieć osadnicza w gminie  jest dosyć rozproszona, co stwarza określone  trudności w wyposażeniu gminy  w podstawową  infrastrukturę, a w szczególności kanalizacyjną i gazową.</w:t>
      </w:r>
    </w:p>
    <w:p w:rsidR="003D1C6D" w:rsidRDefault="003D1C6D" w:rsidP="003D1C6D">
      <w:pPr>
        <w:pStyle w:val="Legenda"/>
        <w:spacing w:line="276" w:lineRule="auto"/>
      </w:pPr>
      <w:bookmarkStart w:id="28" w:name="_Toc450829962"/>
      <w:bookmarkStart w:id="29" w:name="_Toc473162868"/>
      <w:bookmarkStart w:id="30" w:name="_Toc473680457"/>
      <w:r>
        <w:t xml:space="preserve">Tabela </w:t>
      </w:r>
      <w:fldSimple w:instr=" SEQ Tabela \* ARABIC ">
        <w:r w:rsidR="00223CBD">
          <w:rPr>
            <w:noProof/>
          </w:rPr>
          <w:t>2</w:t>
        </w:r>
      </w:fldSimple>
      <w:r>
        <w:t xml:space="preserve"> Zasoby mieszkaniowe gminy w latach 2008-2014</w:t>
      </w:r>
      <w:bookmarkEnd w:id="28"/>
      <w:bookmarkEnd w:id="29"/>
      <w:bookmarkEnd w:id="30"/>
    </w:p>
    <w:tbl>
      <w:tblPr>
        <w:tblStyle w:val="Tabelasiatki5ciemnaakcent310"/>
        <w:tblW w:w="9606" w:type="dxa"/>
        <w:tblInd w:w="-318" w:type="dxa"/>
        <w:tblLayout w:type="fixed"/>
        <w:tblLook w:val="04A0" w:firstRow="1" w:lastRow="0" w:firstColumn="1" w:lastColumn="0" w:noHBand="0" w:noVBand="1"/>
      </w:tblPr>
      <w:tblGrid>
        <w:gridCol w:w="2796"/>
        <w:gridCol w:w="851"/>
        <w:gridCol w:w="851"/>
        <w:gridCol w:w="851"/>
        <w:gridCol w:w="851"/>
        <w:gridCol w:w="851"/>
        <w:gridCol w:w="851"/>
        <w:gridCol w:w="852"/>
        <w:gridCol w:w="852"/>
      </w:tblGrid>
      <w:tr w:rsidR="003D1C6D" w:rsidRPr="00C44326" w:rsidTr="0012671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96" w:type="dxa"/>
            <w:noWrap/>
            <w:hideMark/>
          </w:tcPr>
          <w:p w:rsidR="003D1C6D" w:rsidRPr="00C44326" w:rsidRDefault="003D1C6D" w:rsidP="0012671A">
            <w:pPr>
              <w:jc w:val="center"/>
              <w:rPr>
                <w:b w:val="0"/>
                <w:bCs w:val="0"/>
                <w:color w:val="FFFFFF"/>
              </w:rPr>
            </w:pPr>
            <w:r w:rsidRPr="00C44326">
              <w:rPr>
                <w:b w:val="0"/>
                <w:bCs w:val="0"/>
                <w:color w:val="FFFFFF"/>
              </w:rPr>
              <w:t>zasoby mieszkaniowe</w:t>
            </w:r>
          </w:p>
        </w:tc>
        <w:tc>
          <w:tcPr>
            <w:tcW w:w="851" w:type="dxa"/>
            <w:noWrap/>
            <w:hideMark/>
          </w:tcPr>
          <w:p w:rsidR="003D1C6D" w:rsidRPr="00C44326" w:rsidRDefault="003D1C6D" w:rsidP="0012671A">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sidRPr="00C44326">
              <w:rPr>
                <w:b w:val="0"/>
                <w:bCs w:val="0"/>
                <w:color w:val="FFFFFF"/>
              </w:rPr>
              <w:t>2008</w:t>
            </w:r>
          </w:p>
        </w:tc>
        <w:tc>
          <w:tcPr>
            <w:tcW w:w="851" w:type="dxa"/>
            <w:noWrap/>
            <w:hideMark/>
          </w:tcPr>
          <w:p w:rsidR="003D1C6D" w:rsidRPr="00C44326" w:rsidRDefault="003D1C6D" w:rsidP="0012671A">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sidRPr="00C44326">
              <w:rPr>
                <w:b w:val="0"/>
                <w:bCs w:val="0"/>
                <w:color w:val="FFFFFF"/>
              </w:rPr>
              <w:t>2009</w:t>
            </w:r>
          </w:p>
        </w:tc>
        <w:tc>
          <w:tcPr>
            <w:tcW w:w="851" w:type="dxa"/>
            <w:noWrap/>
            <w:hideMark/>
          </w:tcPr>
          <w:p w:rsidR="003D1C6D" w:rsidRPr="00C44326" w:rsidRDefault="003D1C6D" w:rsidP="0012671A">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sidRPr="00C44326">
              <w:rPr>
                <w:b w:val="0"/>
                <w:bCs w:val="0"/>
                <w:color w:val="FFFFFF"/>
              </w:rPr>
              <w:t>2010</w:t>
            </w:r>
          </w:p>
        </w:tc>
        <w:tc>
          <w:tcPr>
            <w:tcW w:w="851" w:type="dxa"/>
            <w:noWrap/>
            <w:hideMark/>
          </w:tcPr>
          <w:p w:rsidR="003D1C6D" w:rsidRPr="00C44326" w:rsidRDefault="003D1C6D" w:rsidP="0012671A">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sidRPr="00C44326">
              <w:rPr>
                <w:b w:val="0"/>
                <w:bCs w:val="0"/>
                <w:color w:val="FFFFFF"/>
              </w:rPr>
              <w:t>2011</w:t>
            </w:r>
          </w:p>
        </w:tc>
        <w:tc>
          <w:tcPr>
            <w:tcW w:w="851" w:type="dxa"/>
            <w:noWrap/>
            <w:hideMark/>
          </w:tcPr>
          <w:p w:rsidR="003D1C6D" w:rsidRPr="00C44326" w:rsidRDefault="003D1C6D" w:rsidP="0012671A">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sidRPr="00C44326">
              <w:rPr>
                <w:b w:val="0"/>
                <w:bCs w:val="0"/>
                <w:color w:val="FFFFFF"/>
              </w:rPr>
              <w:t>2012</w:t>
            </w:r>
          </w:p>
        </w:tc>
        <w:tc>
          <w:tcPr>
            <w:tcW w:w="851" w:type="dxa"/>
            <w:noWrap/>
            <w:hideMark/>
          </w:tcPr>
          <w:p w:rsidR="003D1C6D" w:rsidRPr="00C44326" w:rsidRDefault="003D1C6D" w:rsidP="0012671A">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sidRPr="00C44326">
              <w:rPr>
                <w:b w:val="0"/>
                <w:bCs w:val="0"/>
                <w:color w:val="FFFFFF"/>
              </w:rPr>
              <w:t>2013</w:t>
            </w:r>
          </w:p>
        </w:tc>
        <w:tc>
          <w:tcPr>
            <w:tcW w:w="852" w:type="dxa"/>
          </w:tcPr>
          <w:p w:rsidR="003D1C6D" w:rsidRPr="00C44326" w:rsidRDefault="003D1C6D" w:rsidP="0012671A">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sidRPr="00C44326">
              <w:rPr>
                <w:b w:val="0"/>
                <w:bCs w:val="0"/>
                <w:color w:val="FFFFFF"/>
              </w:rPr>
              <w:t>2014</w:t>
            </w:r>
          </w:p>
        </w:tc>
        <w:tc>
          <w:tcPr>
            <w:tcW w:w="852" w:type="dxa"/>
          </w:tcPr>
          <w:p w:rsidR="003D1C6D" w:rsidRPr="00C44326" w:rsidRDefault="003D1C6D" w:rsidP="0012671A">
            <w:pPr>
              <w:jc w:val="center"/>
              <w:cnfStyle w:val="100000000000" w:firstRow="1" w:lastRow="0" w:firstColumn="0" w:lastColumn="0" w:oddVBand="0" w:evenVBand="0" w:oddHBand="0" w:evenHBand="0" w:firstRowFirstColumn="0" w:firstRowLastColumn="0" w:lastRowFirstColumn="0" w:lastRowLastColumn="0"/>
              <w:rPr>
                <w:color w:val="FFFFFF"/>
              </w:rPr>
            </w:pPr>
            <w:r>
              <w:rPr>
                <w:color w:val="FFFFFF"/>
              </w:rPr>
              <w:t>2015</w:t>
            </w:r>
          </w:p>
        </w:tc>
      </w:tr>
      <w:tr w:rsidR="003D1C6D" w:rsidRPr="00C44326" w:rsidTr="001267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96" w:type="dxa"/>
            <w:hideMark/>
          </w:tcPr>
          <w:p w:rsidR="003D1C6D" w:rsidRPr="00C44326" w:rsidRDefault="003D1C6D" w:rsidP="0012671A">
            <w:pPr>
              <w:jc w:val="center"/>
              <w:rPr>
                <w:color w:val="000000"/>
              </w:rPr>
            </w:pPr>
            <w:r w:rsidRPr="00C44326">
              <w:rPr>
                <w:color w:val="000000"/>
              </w:rPr>
              <w:t>Mieszkania</w:t>
            </w:r>
          </w:p>
        </w:tc>
        <w:tc>
          <w:tcPr>
            <w:tcW w:w="851" w:type="dxa"/>
            <w:noWrap/>
            <w:hideMark/>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2230</w:t>
            </w:r>
          </w:p>
        </w:tc>
        <w:tc>
          <w:tcPr>
            <w:tcW w:w="851" w:type="dxa"/>
            <w:noWrap/>
            <w:hideMark/>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2253</w:t>
            </w:r>
          </w:p>
        </w:tc>
        <w:tc>
          <w:tcPr>
            <w:tcW w:w="851" w:type="dxa"/>
            <w:noWrap/>
            <w:hideMark/>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2238</w:t>
            </w:r>
          </w:p>
        </w:tc>
        <w:tc>
          <w:tcPr>
            <w:tcW w:w="851" w:type="dxa"/>
            <w:noWrap/>
            <w:hideMark/>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2246</w:t>
            </w:r>
          </w:p>
        </w:tc>
        <w:tc>
          <w:tcPr>
            <w:tcW w:w="851" w:type="dxa"/>
            <w:noWrap/>
            <w:hideMark/>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2276</w:t>
            </w:r>
          </w:p>
        </w:tc>
        <w:tc>
          <w:tcPr>
            <w:tcW w:w="851" w:type="dxa"/>
            <w:noWrap/>
            <w:hideMark/>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2286</w:t>
            </w:r>
          </w:p>
        </w:tc>
        <w:tc>
          <w:tcPr>
            <w:tcW w:w="852" w:type="dxa"/>
          </w:tcPr>
          <w:p w:rsidR="003D1C6D" w:rsidRPr="005011F6" w:rsidRDefault="003D1C6D" w:rsidP="0012671A">
            <w:pPr>
              <w:cnfStyle w:val="000000100000" w:firstRow="0" w:lastRow="0" w:firstColumn="0" w:lastColumn="0" w:oddVBand="0" w:evenVBand="0" w:oddHBand="1" w:evenHBand="0" w:firstRowFirstColumn="0" w:firstRowLastColumn="0" w:lastRowFirstColumn="0" w:lastRowLastColumn="0"/>
            </w:pPr>
            <w:r w:rsidRPr="005011F6">
              <w:t>2302</w:t>
            </w:r>
          </w:p>
        </w:tc>
        <w:tc>
          <w:tcPr>
            <w:tcW w:w="852" w:type="dxa"/>
          </w:tcPr>
          <w:p w:rsidR="003D1C6D" w:rsidRPr="005011F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5011F6">
              <w:t>2329</w:t>
            </w:r>
          </w:p>
        </w:tc>
      </w:tr>
      <w:tr w:rsidR="003D1C6D" w:rsidRPr="00C44326" w:rsidTr="0012671A">
        <w:trPr>
          <w:trHeight w:val="300"/>
        </w:trPr>
        <w:tc>
          <w:tcPr>
            <w:cnfStyle w:val="001000000000" w:firstRow="0" w:lastRow="0" w:firstColumn="1" w:lastColumn="0" w:oddVBand="0" w:evenVBand="0" w:oddHBand="0" w:evenHBand="0" w:firstRowFirstColumn="0" w:firstRowLastColumn="0" w:lastRowFirstColumn="0" w:lastRowLastColumn="0"/>
            <w:tcW w:w="2796" w:type="dxa"/>
            <w:hideMark/>
          </w:tcPr>
          <w:p w:rsidR="003D1C6D" w:rsidRPr="00C44326" w:rsidRDefault="003D1C6D" w:rsidP="0012671A">
            <w:pPr>
              <w:jc w:val="center"/>
              <w:rPr>
                <w:color w:val="000000"/>
              </w:rPr>
            </w:pPr>
            <w:r w:rsidRPr="00C44326">
              <w:rPr>
                <w:color w:val="000000"/>
              </w:rPr>
              <w:t>Izby</w:t>
            </w:r>
          </w:p>
        </w:tc>
        <w:tc>
          <w:tcPr>
            <w:tcW w:w="851" w:type="dxa"/>
            <w:noWrap/>
            <w:hideMark/>
          </w:tcPr>
          <w:p w:rsidR="003D1C6D" w:rsidRPr="00C4432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C44326">
              <w:t>8835</w:t>
            </w:r>
          </w:p>
        </w:tc>
        <w:tc>
          <w:tcPr>
            <w:tcW w:w="851" w:type="dxa"/>
            <w:noWrap/>
            <w:hideMark/>
          </w:tcPr>
          <w:p w:rsidR="003D1C6D" w:rsidRPr="00C4432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C44326">
              <w:t>8974</w:t>
            </w:r>
          </w:p>
        </w:tc>
        <w:tc>
          <w:tcPr>
            <w:tcW w:w="851" w:type="dxa"/>
            <w:noWrap/>
            <w:hideMark/>
          </w:tcPr>
          <w:p w:rsidR="003D1C6D" w:rsidRPr="00C4432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C44326">
              <w:t>9250</w:t>
            </w:r>
          </w:p>
        </w:tc>
        <w:tc>
          <w:tcPr>
            <w:tcW w:w="851" w:type="dxa"/>
            <w:noWrap/>
            <w:hideMark/>
          </w:tcPr>
          <w:p w:rsidR="003D1C6D" w:rsidRPr="00C4432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C44326">
              <w:t>9295</w:t>
            </w:r>
          </w:p>
        </w:tc>
        <w:tc>
          <w:tcPr>
            <w:tcW w:w="851" w:type="dxa"/>
            <w:noWrap/>
            <w:hideMark/>
          </w:tcPr>
          <w:p w:rsidR="003D1C6D" w:rsidRPr="00C4432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C44326">
              <w:t>9474</w:t>
            </w:r>
          </w:p>
        </w:tc>
        <w:tc>
          <w:tcPr>
            <w:tcW w:w="851" w:type="dxa"/>
            <w:noWrap/>
            <w:hideMark/>
          </w:tcPr>
          <w:p w:rsidR="003D1C6D" w:rsidRPr="00C4432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C44326">
              <w:t>9534</w:t>
            </w:r>
          </w:p>
        </w:tc>
        <w:tc>
          <w:tcPr>
            <w:tcW w:w="852" w:type="dxa"/>
          </w:tcPr>
          <w:p w:rsidR="003D1C6D" w:rsidRPr="005011F6" w:rsidRDefault="003D1C6D" w:rsidP="0012671A">
            <w:pPr>
              <w:cnfStyle w:val="000000000000" w:firstRow="0" w:lastRow="0" w:firstColumn="0" w:lastColumn="0" w:oddVBand="0" w:evenVBand="0" w:oddHBand="0" w:evenHBand="0" w:firstRowFirstColumn="0" w:firstRowLastColumn="0" w:lastRowFirstColumn="0" w:lastRowLastColumn="0"/>
            </w:pPr>
            <w:r w:rsidRPr="005011F6">
              <w:t>9634</w:t>
            </w:r>
          </w:p>
        </w:tc>
        <w:tc>
          <w:tcPr>
            <w:tcW w:w="852" w:type="dxa"/>
          </w:tcPr>
          <w:p w:rsidR="003D1C6D" w:rsidRPr="005011F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5011F6">
              <w:t>9791</w:t>
            </w:r>
          </w:p>
        </w:tc>
      </w:tr>
      <w:tr w:rsidR="003D1C6D" w:rsidRPr="00C44326" w:rsidTr="001267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6" w:type="dxa"/>
            <w:hideMark/>
          </w:tcPr>
          <w:p w:rsidR="003D1C6D" w:rsidRPr="00C44326" w:rsidRDefault="003D1C6D" w:rsidP="00517C0F">
            <w:pPr>
              <w:ind w:leftChars="-19" w:hangingChars="21" w:hanging="42"/>
              <w:jc w:val="center"/>
              <w:rPr>
                <w:color w:val="000000"/>
              </w:rPr>
            </w:pPr>
            <w:r w:rsidRPr="00C44326">
              <w:rPr>
                <w:color w:val="000000"/>
              </w:rPr>
              <w:t>powierzchnia użytkowa mieszkań</w:t>
            </w:r>
          </w:p>
        </w:tc>
        <w:tc>
          <w:tcPr>
            <w:tcW w:w="851" w:type="dxa"/>
            <w:noWrap/>
            <w:hideMark/>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195220</w:t>
            </w:r>
          </w:p>
        </w:tc>
        <w:tc>
          <w:tcPr>
            <w:tcW w:w="851" w:type="dxa"/>
            <w:noWrap/>
            <w:hideMark/>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198421</w:t>
            </w:r>
          </w:p>
        </w:tc>
        <w:tc>
          <w:tcPr>
            <w:tcW w:w="851" w:type="dxa"/>
            <w:noWrap/>
            <w:hideMark/>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201786</w:t>
            </w:r>
          </w:p>
        </w:tc>
        <w:tc>
          <w:tcPr>
            <w:tcW w:w="851" w:type="dxa"/>
            <w:noWrap/>
            <w:hideMark/>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202764</w:t>
            </w:r>
          </w:p>
        </w:tc>
        <w:tc>
          <w:tcPr>
            <w:tcW w:w="851" w:type="dxa"/>
            <w:noWrap/>
            <w:hideMark/>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206643</w:t>
            </w:r>
          </w:p>
        </w:tc>
        <w:tc>
          <w:tcPr>
            <w:tcW w:w="851" w:type="dxa"/>
            <w:noWrap/>
            <w:hideMark/>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208258</w:t>
            </w:r>
          </w:p>
        </w:tc>
        <w:tc>
          <w:tcPr>
            <w:tcW w:w="852" w:type="dxa"/>
          </w:tcPr>
          <w:p w:rsidR="003D1C6D" w:rsidRPr="005011F6" w:rsidRDefault="003D1C6D" w:rsidP="0012671A">
            <w:pPr>
              <w:cnfStyle w:val="000000100000" w:firstRow="0" w:lastRow="0" w:firstColumn="0" w:lastColumn="0" w:oddVBand="0" w:evenVBand="0" w:oddHBand="1" w:evenHBand="0" w:firstRowFirstColumn="0" w:firstRowLastColumn="0" w:lastRowFirstColumn="0" w:lastRowLastColumn="0"/>
            </w:pPr>
            <w:r w:rsidRPr="005011F6">
              <w:t>210557</w:t>
            </w:r>
          </w:p>
        </w:tc>
        <w:tc>
          <w:tcPr>
            <w:tcW w:w="852" w:type="dxa"/>
          </w:tcPr>
          <w:p w:rsidR="003D1C6D" w:rsidRPr="005011F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5011F6">
              <w:t>214262</w:t>
            </w:r>
          </w:p>
        </w:tc>
      </w:tr>
      <w:tr w:rsidR="003D1C6D" w:rsidRPr="00C44326" w:rsidTr="0012671A">
        <w:trPr>
          <w:trHeight w:val="300"/>
        </w:trPr>
        <w:tc>
          <w:tcPr>
            <w:cnfStyle w:val="001000000000" w:firstRow="0" w:lastRow="0" w:firstColumn="1" w:lastColumn="0" w:oddVBand="0" w:evenVBand="0" w:oddHBand="0" w:evenHBand="0" w:firstRowFirstColumn="0" w:firstRowLastColumn="0" w:lastRowFirstColumn="0" w:lastRowLastColumn="0"/>
            <w:tcW w:w="2796" w:type="dxa"/>
            <w:hideMark/>
          </w:tcPr>
          <w:p w:rsidR="003D1C6D" w:rsidRPr="00C44326" w:rsidRDefault="003D1C6D" w:rsidP="0012671A">
            <w:pPr>
              <w:jc w:val="center"/>
              <w:rPr>
                <w:color w:val="000000"/>
              </w:rPr>
            </w:pPr>
            <w:r w:rsidRPr="00C44326">
              <w:rPr>
                <w:color w:val="000000"/>
              </w:rPr>
              <w:t>budynki mieszkalne w gminie (ogółem)</w:t>
            </w:r>
          </w:p>
        </w:tc>
        <w:tc>
          <w:tcPr>
            <w:tcW w:w="851" w:type="dxa"/>
            <w:noWrap/>
            <w:hideMark/>
          </w:tcPr>
          <w:p w:rsidR="003D1C6D" w:rsidRPr="00C4432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C44326">
              <w:t>2337</w:t>
            </w:r>
          </w:p>
        </w:tc>
        <w:tc>
          <w:tcPr>
            <w:tcW w:w="851" w:type="dxa"/>
            <w:noWrap/>
            <w:hideMark/>
          </w:tcPr>
          <w:p w:rsidR="003D1C6D" w:rsidRPr="00C4432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C44326">
              <w:t>2359</w:t>
            </w:r>
          </w:p>
        </w:tc>
        <w:tc>
          <w:tcPr>
            <w:tcW w:w="851" w:type="dxa"/>
            <w:noWrap/>
            <w:hideMark/>
          </w:tcPr>
          <w:p w:rsidR="003D1C6D" w:rsidRPr="00C4432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C44326">
              <w:t>2341</w:t>
            </w:r>
          </w:p>
        </w:tc>
        <w:tc>
          <w:tcPr>
            <w:tcW w:w="851" w:type="dxa"/>
            <w:noWrap/>
            <w:hideMark/>
          </w:tcPr>
          <w:p w:rsidR="003D1C6D" w:rsidRPr="00C4432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C44326">
              <w:t>2315</w:t>
            </w:r>
          </w:p>
        </w:tc>
        <w:tc>
          <w:tcPr>
            <w:tcW w:w="851" w:type="dxa"/>
            <w:noWrap/>
            <w:hideMark/>
          </w:tcPr>
          <w:p w:rsidR="003D1C6D" w:rsidRPr="00C4432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C44326">
              <w:t>2344</w:t>
            </w:r>
          </w:p>
        </w:tc>
        <w:tc>
          <w:tcPr>
            <w:tcW w:w="851" w:type="dxa"/>
            <w:noWrap/>
            <w:hideMark/>
          </w:tcPr>
          <w:p w:rsidR="003D1C6D" w:rsidRPr="00C4432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C44326">
              <w:t>2355</w:t>
            </w:r>
          </w:p>
        </w:tc>
        <w:tc>
          <w:tcPr>
            <w:tcW w:w="852" w:type="dxa"/>
          </w:tcPr>
          <w:p w:rsidR="003D1C6D" w:rsidRPr="005011F6" w:rsidRDefault="003D1C6D" w:rsidP="0012671A">
            <w:pPr>
              <w:cnfStyle w:val="000000000000" w:firstRow="0" w:lastRow="0" w:firstColumn="0" w:lastColumn="0" w:oddVBand="0" w:evenVBand="0" w:oddHBand="0" w:evenHBand="0" w:firstRowFirstColumn="0" w:firstRowLastColumn="0" w:lastRowFirstColumn="0" w:lastRowLastColumn="0"/>
            </w:pPr>
            <w:r w:rsidRPr="005011F6">
              <w:t>2371</w:t>
            </w:r>
          </w:p>
        </w:tc>
        <w:tc>
          <w:tcPr>
            <w:tcW w:w="852" w:type="dxa"/>
          </w:tcPr>
          <w:p w:rsidR="003D1C6D" w:rsidRPr="005011F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5011F6">
              <w:t>2398</w:t>
            </w:r>
          </w:p>
        </w:tc>
      </w:tr>
      <w:tr w:rsidR="003D1C6D" w:rsidRPr="00C44326" w:rsidTr="001267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6" w:type="dxa"/>
          </w:tcPr>
          <w:p w:rsidR="003D1C6D" w:rsidRPr="00C44326" w:rsidRDefault="003D1C6D" w:rsidP="0012671A">
            <w:pPr>
              <w:jc w:val="center"/>
              <w:rPr>
                <w:color w:val="000000"/>
              </w:rPr>
            </w:pPr>
            <w:r w:rsidRPr="00C44326">
              <w:rPr>
                <w:color w:val="000000"/>
              </w:rPr>
              <w:t>Wodociąg, przyłącza do budynków mieszkalnych i zbiorowego zamieszkania</w:t>
            </w:r>
          </w:p>
        </w:tc>
        <w:tc>
          <w:tcPr>
            <w:tcW w:w="851" w:type="dxa"/>
            <w:noWrap/>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2078</w:t>
            </w:r>
          </w:p>
        </w:tc>
        <w:tc>
          <w:tcPr>
            <w:tcW w:w="851" w:type="dxa"/>
            <w:noWrap/>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2114</w:t>
            </w:r>
          </w:p>
        </w:tc>
        <w:tc>
          <w:tcPr>
            <w:tcW w:w="851" w:type="dxa"/>
            <w:noWrap/>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2132</w:t>
            </w:r>
          </w:p>
        </w:tc>
        <w:tc>
          <w:tcPr>
            <w:tcW w:w="851" w:type="dxa"/>
            <w:noWrap/>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2158</w:t>
            </w:r>
          </w:p>
        </w:tc>
        <w:tc>
          <w:tcPr>
            <w:tcW w:w="851" w:type="dxa"/>
            <w:noWrap/>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2190</w:t>
            </w:r>
          </w:p>
        </w:tc>
        <w:tc>
          <w:tcPr>
            <w:tcW w:w="851" w:type="dxa"/>
            <w:noWrap/>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2224</w:t>
            </w:r>
          </w:p>
        </w:tc>
        <w:tc>
          <w:tcPr>
            <w:tcW w:w="852" w:type="dxa"/>
          </w:tcPr>
          <w:p w:rsidR="003D1C6D" w:rsidRPr="005011F6" w:rsidRDefault="003D1C6D" w:rsidP="0012671A">
            <w:pPr>
              <w:cnfStyle w:val="000000100000" w:firstRow="0" w:lastRow="0" w:firstColumn="0" w:lastColumn="0" w:oddVBand="0" w:evenVBand="0" w:oddHBand="1" w:evenHBand="0" w:firstRowFirstColumn="0" w:firstRowLastColumn="0" w:lastRowFirstColumn="0" w:lastRowLastColumn="0"/>
            </w:pPr>
            <w:r w:rsidRPr="005011F6">
              <w:t>2254</w:t>
            </w:r>
          </w:p>
        </w:tc>
        <w:tc>
          <w:tcPr>
            <w:tcW w:w="852" w:type="dxa"/>
          </w:tcPr>
          <w:p w:rsidR="003D1C6D" w:rsidRPr="005011F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5011F6">
              <w:t>2305</w:t>
            </w:r>
          </w:p>
        </w:tc>
      </w:tr>
      <w:tr w:rsidR="003D1C6D" w:rsidRPr="00C44326" w:rsidTr="0012671A">
        <w:trPr>
          <w:trHeight w:val="300"/>
        </w:trPr>
        <w:tc>
          <w:tcPr>
            <w:cnfStyle w:val="001000000000" w:firstRow="0" w:lastRow="0" w:firstColumn="1" w:lastColumn="0" w:oddVBand="0" w:evenVBand="0" w:oddHBand="0" w:evenHBand="0" w:firstRowFirstColumn="0" w:firstRowLastColumn="0" w:lastRowFirstColumn="0" w:lastRowLastColumn="0"/>
            <w:tcW w:w="2796" w:type="dxa"/>
          </w:tcPr>
          <w:p w:rsidR="003D1C6D" w:rsidRPr="00C44326" w:rsidRDefault="003D1C6D" w:rsidP="0012671A">
            <w:pPr>
              <w:jc w:val="center"/>
              <w:rPr>
                <w:color w:val="000000"/>
              </w:rPr>
            </w:pPr>
            <w:r w:rsidRPr="00C44326">
              <w:rPr>
                <w:color w:val="000000"/>
              </w:rPr>
              <w:t>Kanalizacja, przyłącza do budynków mieszkalnych i zbiorowego zamieszkania</w:t>
            </w:r>
          </w:p>
        </w:tc>
        <w:tc>
          <w:tcPr>
            <w:tcW w:w="851" w:type="dxa"/>
            <w:noWrap/>
          </w:tcPr>
          <w:p w:rsidR="003D1C6D" w:rsidRPr="00C4432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C44326">
              <w:t>1401</w:t>
            </w:r>
          </w:p>
        </w:tc>
        <w:tc>
          <w:tcPr>
            <w:tcW w:w="851" w:type="dxa"/>
            <w:noWrap/>
          </w:tcPr>
          <w:p w:rsidR="003D1C6D" w:rsidRPr="00C4432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C44326">
              <w:t>1697</w:t>
            </w:r>
          </w:p>
        </w:tc>
        <w:tc>
          <w:tcPr>
            <w:tcW w:w="851" w:type="dxa"/>
            <w:noWrap/>
          </w:tcPr>
          <w:p w:rsidR="003D1C6D" w:rsidRPr="00C4432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C44326">
              <w:t>1718</w:t>
            </w:r>
          </w:p>
        </w:tc>
        <w:tc>
          <w:tcPr>
            <w:tcW w:w="851" w:type="dxa"/>
            <w:noWrap/>
          </w:tcPr>
          <w:p w:rsidR="003D1C6D" w:rsidRPr="00C4432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C44326">
              <w:t>1766</w:t>
            </w:r>
          </w:p>
        </w:tc>
        <w:tc>
          <w:tcPr>
            <w:tcW w:w="851" w:type="dxa"/>
            <w:noWrap/>
          </w:tcPr>
          <w:p w:rsidR="003D1C6D" w:rsidRPr="00C4432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C44326">
              <w:t>1808</w:t>
            </w:r>
          </w:p>
        </w:tc>
        <w:tc>
          <w:tcPr>
            <w:tcW w:w="851" w:type="dxa"/>
            <w:noWrap/>
          </w:tcPr>
          <w:p w:rsidR="003D1C6D" w:rsidRPr="00C4432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C44326">
              <w:t>1845</w:t>
            </w:r>
          </w:p>
        </w:tc>
        <w:tc>
          <w:tcPr>
            <w:tcW w:w="852" w:type="dxa"/>
          </w:tcPr>
          <w:p w:rsidR="003D1C6D" w:rsidRPr="005011F6" w:rsidRDefault="003D1C6D" w:rsidP="0012671A">
            <w:pPr>
              <w:cnfStyle w:val="000000000000" w:firstRow="0" w:lastRow="0" w:firstColumn="0" w:lastColumn="0" w:oddVBand="0" w:evenVBand="0" w:oddHBand="0" w:evenHBand="0" w:firstRowFirstColumn="0" w:firstRowLastColumn="0" w:lastRowFirstColumn="0" w:lastRowLastColumn="0"/>
            </w:pPr>
            <w:r w:rsidRPr="005011F6">
              <w:t>1920</w:t>
            </w:r>
          </w:p>
        </w:tc>
        <w:tc>
          <w:tcPr>
            <w:tcW w:w="852" w:type="dxa"/>
          </w:tcPr>
          <w:p w:rsidR="003D1C6D" w:rsidRPr="005011F6" w:rsidRDefault="003D1C6D" w:rsidP="0012671A">
            <w:pPr>
              <w:jc w:val="center"/>
              <w:cnfStyle w:val="000000000000" w:firstRow="0" w:lastRow="0" w:firstColumn="0" w:lastColumn="0" w:oddVBand="0" w:evenVBand="0" w:oddHBand="0" w:evenHBand="0" w:firstRowFirstColumn="0" w:firstRowLastColumn="0" w:lastRowFirstColumn="0" w:lastRowLastColumn="0"/>
            </w:pPr>
            <w:r w:rsidRPr="005011F6">
              <w:t>2005</w:t>
            </w:r>
          </w:p>
        </w:tc>
      </w:tr>
      <w:tr w:rsidR="003D1C6D" w:rsidRPr="00C44326" w:rsidTr="001267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6" w:type="dxa"/>
          </w:tcPr>
          <w:p w:rsidR="003D1C6D" w:rsidRPr="00C44326" w:rsidRDefault="003D1C6D" w:rsidP="0012671A">
            <w:pPr>
              <w:jc w:val="center"/>
              <w:rPr>
                <w:color w:val="000000"/>
              </w:rPr>
            </w:pPr>
            <w:r w:rsidRPr="00C44326">
              <w:rPr>
                <w:color w:val="000000"/>
              </w:rPr>
              <w:t>Gaz, przyłącza do budynków mieszkalnych i niemieszkalnych</w:t>
            </w:r>
          </w:p>
        </w:tc>
        <w:tc>
          <w:tcPr>
            <w:tcW w:w="851" w:type="dxa"/>
            <w:noWrap/>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1690</w:t>
            </w:r>
          </w:p>
        </w:tc>
        <w:tc>
          <w:tcPr>
            <w:tcW w:w="851" w:type="dxa"/>
            <w:noWrap/>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1699</w:t>
            </w:r>
          </w:p>
        </w:tc>
        <w:tc>
          <w:tcPr>
            <w:tcW w:w="851" w:type="dxa"/>
            <w:noWrap/>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1700</w:t>
            </w:r>
          </w:p>
        </w:tc>
        <w:tc>
          <w:tcPr>
            <w:tcW w:w="851" w:type="dxa"/>
            <w:noWrap/>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1714</w:t>
            </w:r>
          </w:p>
        </w:tc>
        <w:tc>
          <w:tcPr>
            <w:tcW w:w="851" w:type="dxa"/>
            <w:noWrap/>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1720</w:t>
            </w:r>
          </w:p>
        </w:tc>
        <w:tc>
          <w:tcPr>
            <w:tcW w:w="851" w:type="dxa"/>
            <w:noWrap/>
          </w:tcPr>
          <w:p w:rsidR="003D1C6D" w:rsidRPr="00C44326"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C44326">
              <w:t>1723</w:t>
            </w:r>
          </w:p>
        </w:tc>
        <w:tc>
          <w:tcPr>
            <w:tcW w:w="852" w:type="dxa"/>
          </w:tcPr>
          <w:p w:rsidR="003D1C6D" w:rsidRPr="005011F6" w:rsidRDefault="003D1C6D" w:rsidP="0012671A">
            <w:pPr>
              <w:cnfStyle w:val="000000100000" w:firstRow="0" w:lastRow="0" w:firstColumn="0" w:lastColumn="0" w:oddVBand="0" w:evenVBand="0" w:oddHBand="1" w:evenHBand="0" w:firstRowFirstColumn="0" w:firstRowLastColumn="0" w:lastRowFirstColumn="0" w:lastRowLastColumn="0"/>
            </w:pPr>
            <w:r w:rsidRPr="005011F6">
              <w:t>1728</w:t>
            </w:r>
          </w:p>
        </w:tc>
        <w:tc>
          <w:tcPr>
            <w:tcW w:w="852" w:type="dxa"/>
          </w:tcPr>
          <w:p w:rsidR="003D1C6D" w:rsidRDefault="003D1C6D" w:rsidP="0012671A">
            <w:pPr>
              <w:jc w:val="center"/>
              <w:cnfStyle w:val="000000100000" w:firstRow="0" w:lastRow="0" w:firstColumn="0" w:lastColumn="0" w:oddVBand="0" w:evenVBand="0" w:oddHBand="1" w:evenHBand="0" w:firstRowFirstColumn="0" w:firstRowLastColumn="0" w:lastRowFirstColumn="0" w:lastRowLastColumn="0"/>
            </w:pPr>
            <w:r w:rsidRPr="005011F6">
              <w:t>1736</w:t>
            </w:r>
          </w:p>
        </w:tc>
      </w:tr>
    </w:tbl>
    <w:p w:rsidR="003D1C6D" w:rsidRPr="00FB4E3B" w:rsidRDefault="003D1C6D" w:rsidP="003D1C6D">
      <w:pPr>
        <w:pStyle w:val="Legenda"/>
        <w:spacing w:line="276" w:lineRule="auto"/>
      </w:pPr>
      <w:r w:rsidRPr="00FB4E3B">
        <w:t>Źródło: Bank Danych Lokalnych GUS</w:t>
      </w:r>
    </w:p>
    <w:p w:rsidR="003D1C6D" w:rsidRDefault="003D1C6D" w:rsidP="003D1C6D">
      <w:pPr>
        <w:ind w:firstLine="709"/>
        <w:jc w:val="both"/>
      </w:pPr>
      <w:r w:rsidRPr="00C527FE">
        <w:t>W ostatnich latach odnotowano nieznacz</w:t>
      </w:r>
      <w:r>
        <w:t>ny przyrost liczby mieszkań. Głó</w:t>
      </w:r>
      <w:r w:rsidRPr="00C527FE">
        <w:t>wnie są to domy jednorodzinne</w:t>
      </w:r>
      <w:r>
        <w:t>.</w:t>
      </w:r>
    </w:p>
    <w:p w:rsidR="003D1C6D" w:rsidRDefault="003D1C6D" w:rsidP="003D1C6D">
      <w:pPr>
        <w:pStyle w:val="Legenda"/>
        <w:spacing w:line="276" w:lineRule="auto"/>
      </w:pPr>
      <w:bookmarkStart w:id="31" w:name="_Toc450829997"/>
      <w:bookmarkStart w:id="32" w:name="_Toc473162957"/>
      <w:bookmarkStart w:id="33" w:name="_Toc473680487"/>
      <w:r>
        <w:t xml:space="preserve">Wykres </w:t>
      </w:r>
      <w:fldSimple w:instr=" SEQ Wykres \* ARABIC ">
        <w:r w:rsidR="00E139EC">
          <w:rPr>
            <w:noProof/>
          </w:rPr>
          <w:t>4</w:t>
        </w:r>
      </w:fldSimple>
      <w:r>
        <w:t xml:space="preserve"> Budownictwo mieszkaniowe w podziale na rodzaj budynków mieszkalnych</w:t>
      </w:r>
      <w:bookmarkEnd w:id="31"/>
      <w:bookmarkEnd w:id="32"/>
      <w:bookmarkEnd w:id="33"/>
    </w:p>
    <w:p w:rsidR="003D1C6D" w:rsidRDefault="003D1C6D" w:rsidP="003D1C6D">
      <w:pPr>
        <w:rPr>
          <w:noProof/>
        </w:rPr>
      </w:pPr>
      <w:r>
        <w:rPr>
          <w:noProof/>
          <w:lang w:eastAsia="pl-PL"/>
        </w:rPr>
        <w:drawing>
          <wp:inline distT="0" distB="0" distL="0" distR="0" wp14:anchorId="196651BE" wp14:editId="055A9CF3">
            <wp:extent cx="5705475" cy="2019300"/>
            <wp:effectExtent l="0" t="0" r="9525"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D1C6D" w:rsidRDefault="003D1C6D" w:rsidP="003D1C6D">
      <w:pPr>
        <w:pStyle w:val="Legenda"/>
        <w:spacing w:line="276" w:lineRule="auto"/>
      </w:pPr>
      <w:r>
        <w:t xml:space="preserve">Źródło: Plan Gospodarki Niskoemisyjnej Gminy Tryńcza </w:t>
      </w:r>
    </w:p>
    <w:p w:rsidR="003D1C6D" w:rsidRDefault="003D1C6D" w:rsidP="003D1C6D">
      <w:pPr>
        <w:ind w:firstLine="709"/>
        <w:jc w:val="both"/>
      </w:pPr>
      <w:r>
        <w:lastRenderedPageBreak/>
        <w:t>Zgodnie z analizą wyników ankiet, prowadzonych na rzecz przygotowania Planu Gospodarki Niskoemisyjnej dla Gminy Tryńcza, domy jednorodzinne wolnostojące stanowią prawie 90% wszystkich gospodarstw domowych.</w:t>
      </w:r>
    </w:p>
    <w:p w:rsidR="003D1C6D" w:rsidRDefault="003D1C6D" w:rsidP="003D1C6D">
      <w:pPr>
        <w:ind w:firstLine="709"/>
        <w:jc w:val="both"/>
      </w:pPr>
      <w:r w:rsidRPr="000766F3">
        <w:t xml:space="preserve">Większość budynków mieszkalnych to budynki </w:t>
      </w:r>
      <w:r>
        <w:t>piętrowe</w:t>
      </w:r>
      <w:r w:rsidRPr="000766F3">
        <w:t xml:space="preserve">. Budynki dwupiętrowe nie stanowią więcej niż </w:t>
      </w:r>
      <w:r>
        <w:t>10</w:t>
      </w:r>
      <w:r w:rsidRPr="000766F3">
        <w:t>% wszystkich budynków.</w:t>
      </w:r>
    </w:p>
    <w:p w:rsidR="003D1C6D" w:rsidRDefault="003D1C6D" w:rsidP="003D1C6D">
      <w:pPr>
        <w:pStyle w:val="Legenda"/>
        <w:spacing w:line="276" w:lineRule="auto"/>
      </w:pPr>
      <w:bookmarkStart w:id="34" w:name="_Toc450829998"/>
      <w:r>
        <w:br/>
      </w:r>
      <w:bookmarkStart w:id="35" w:name="_Toc473162958"/>
      <w:bookmarkStart w:id="36" w:name="_Toc473680488"/>
      <w:r>
        <w:t xml:space="preserve">Wykres </w:t>
      </w:r>
      <w:fldSimple w:instr=" SEQ Wykres \* ARABIC ">
        <w:r w:rsidR="00E139EC">
          <w:rPr>
            <w:noProof/>
          </w:rPr>
          <w:t>5</w:t>
        </w:r>
      </w:fldSimple>
      <w:r>
        <w:t xml:space="preserve"> Budownictwo mieszkaniowe w podziale na liczbę kondygnacji</w:t>
      </w:r>
      <w:bookmarkEnd w:id="34"/>
      <w:bookmarkEnd w:id="35"/>
      <w:bookmarkEnd w:id="36"/>
    </w:p>
    <w:p w:rsidR="003D1C6D" w:rsidRDefault="003D1C6D" w:rsidP="003D1C6D">
      <w:r>
        <w:rPr>
          <w:noProof/>
          <w:lang w:eastAsia="pl-PL"/>
        </w:rPr>
        <w:drawing>
          <wp:inline distT="0" distB="0" distL="0" distR="0" wp14:anchorId="75CA7E4C" wp14:editId="745C1F78">
            <wp:extent cx="5676900" cy="1724025"/>
            <wp:effectExtent l="0" t="0" r="0" b="9525"/>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D1C6D" w:rsidRDefault="003D1C6D" w:rsidP="003D1C6D">
      <w:pPr>
        <w:pStyle w:val="Legenda"/>
        <w:spacing w:line="276" w:lineRule="auto"/>
      </w:pPr>
      <w:r>
        <w:t>Źródło: Plan Gospodarki Niskoemisyjnej Gminy Tryńcza</w:t>
      </w:r>
    </w:p>
    <w:p w:rsidR="003D1C6D" w:rsidRDefault="003D1C6D" w:rsidP="003D1C6D">
      <w:pPr>
        <w:ind w:firstLine="709"/>
        <w:jc w:val="both"/>
      </w:pPr>
      <w:r>
        <w:t>Średnia powierzchnia użytkowa mieszkania wg wyników badań ankietowych (dane za 2015) wynosi 135,42m</w:t>
      </w:r>
      <w:r w:rsidRPr="007627D1">
        <w:rPr>
          <w:vertAlign w:val="superscript"/>
        </w:rPr>
        <w:t>2</w:t>
      </w:r>
      <w:r>
        <w:t xml:space="preserve"> (wyniki ankiet </w:t>
      </w:r>
      <w:r w:rsidRPr="00CF4E52">
        <w:t>nie są porównywalne z danymi</w:t>
      </w:r>
      <w:r>
        <w:t xml:space="preserve"> GUS – dla 2015 r. -  91,99 m</w:t>
      </w:r>
      <w:r w:rsidRPr="007627D1">
        <w:rPr>
          <w:vertAlign w:val="superscript"/>
        </w:rPr>
        <w:t>2</w:t>
      </w:r>
      <w:r>
        <w:t>). Grupując budynki mieszkalne według klas wielkości największy odsetek respondentów zamieszkuje domy o powierzchni od 120 do 200 m</w:t>
      </w:r>
      <w:r w:rsidRPr="004C2597">
        <w:rPr>
          <w:vertAlign w:val="superscript"/>
        </w:rPr>
        <w:t>2</w:t>
      </w:r>
      <w:r>
        <w:t>.</w:t>
      </w:r>
    </w:p>
    <w:p w:rsidR="003D1C6D" w:rsidRDefault="003D1C6D" w:rsidP="003D1C6D">
      <w:pPr>
        <w:pStyle w:val="Legenda"/>
        <w:spacing w:line="276" w:lineRule="auto"/>
      </w:pPr>
      <w:bookmarkStart w:id="37" w:name="_Toc450829999"/>
      <w:bookmarkStart w:id="38" w:name="_Toc473162959"/>
      <w:bookmarkStart w:id="39" w:name="_Toc473680489"/>
      <w:r>
        <w:t xml:space="preserve">Wykres </w:t>
      </w:r>
      <w:fldSimple w:instr=" SEQ Wykres \* ARABIC ">
        <w:r w:rsidR="00E139EC">
          <w:rPr>
            <w:noProof/>
          </w:rPr>
          <w:t>6</w:t>
        </w:r>
      </w:fldSimple>
      <w:r>
        <w:t xml:space="preserve"> Budownictwo mieszkaniowe w podziale na powierzchnię użytkową</w:t>
      </w:r>
      <w:bookmarkEnd w:id="37"/>
      <w:bookmarkEnd w:id="38"/>
      <w:bookmarkEnd w:id="39"/>
    </w:p>
    <w:p w:rsidR="003D1C6D" w:rsidRDefault="003D1C6D" w:rsidP="003D1C6D">
      <w:pPr>
        <w:pStyle w:val="Legenda"/>
        <w:spacing w:line="276" w:lineRule="auto"/>
        <w:rPr>
          <w:noProof/>
        </w:rPr>
      </w:pPr>
      <w:r>
        <w:rPr>
          <w:noProof/>
          <w:lang w:eastAsia="pl-PL"/>
        </w:rPr>
        <w:drawing>
          <wp:inline distT="0" distB="0" distL="0" distR="0" wp14:anchorId="59B68263" wp14:editId="49B50108">
            <wp:extent cx="5676900" cy="2057400"/>
            <wp:effectExtent l="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D1C6D" w:rsidRDefault="003D1C6D" w:rsidP="003D1C6D">
      <w:pPr>
        <w:pStyle w:val="Legenda"/>
        <w:spacing w:line="276" w:lineRule="auto"/>
      </w:pPr>
      <w:r>
        <w:t>Źródło: Plan Gospodarki Niskoemisyjnej Gminy Tryńcza</w:t>
      </w:r>
    </w:p>
    <w:p w:rsidR="003D1C6D" w:rsidRDefault="003D1C6D" w:rsidP="003D1C6D">
      <w:pPr>
        <w:jc w:val="both"/>
      </w:pPr>
      <w:r>
        <w:tab/>
      </w:r>
      <w:r w:rsidRPr="008519A8">
        <w:t>Jak wynika z badań ankietowych</w:t>
      </w:r>
      <w:r>
        <w:t xml:space="preserve"> prawie </w:t>
      </w:r>
      <w:r w:rsidRPr="000766F3">
        <w:t xml:space="preserve">¾ wszystkich budynków mieszkalnych zostało zbudowanych w II połowie XX wieku. Po 2000 roku wybudowano </w:t>
      </w:r>
      <w:r>
        <w:t>prawie 18</w:t>
      </w:r>
      <w:r w:rsidRPr="000766F3">
        <w:t>% wszystkich budynków mieszkalnych w gminie.</w:t>
      </w:r>
    </w:p>
    <w:p w:rsidR="003D1C6D" w:rsidRDefault="003D1C6D" w:rsidP="003D1C6D">
      <w:pPr>
        <w:jc w:val="both"/>
      </w:pPr>
    </w:p>
    <w:p w:rsidR="003D1C6D" w:rsidRDefault="003D1C6D" w:rsidP="003D1C6D">
      <w:pPr>
        <w:jc w:val="both"/>
      </w:pPr>
    </w:p>
    <w:p w:rsidR="003D1C6D" w:rsidRPr="007F6604" w:rsidRDefault="003D1C6D" w:rsidP="003D1C6D">
      <w:pPr>
        <w:pStyle w:val="Legenda"/>
        <w:spacing w:line="276" w:lineRule="auto"/>
      </w:pPr>
      <w:bookmarkStart w:id="40" w:name="_Toc450830000"/>
      <w:bookmarkStart w:id="41" w:name="_Toc473162960"/>
      <w:bookmarkStart w:id="42" w:name="_Toc473680490"/>
      <w:r>
        <w:lastRenderedPageBreak/>
        <w:t xml:space="preserve">Wykres </w:t>
      </w:r>
      <w:fldSimple w:instr=" SEQ Wykres \* ARABIC ">
        <w:r w:rsidR="00E139EC">
          <w:rPr>
            <w:noProof/>
          </w:rPr>
          <w:t>7</w:t>
        </w:r>
      </w:fldSimple>
      <w:r>
        <w:t xml:space="preserve"> Budownictwo mieszkaniowe w podziale na lata budowy</w:t>
      </w:r>
      <w:bookmarkEnd w:id="40"/>
      <w:bookmarkEnd w:id="41"/>
      <w:bookmarkEnd w:id="42"/>
    </w:p>
    <w:p w:rsidR="003D1C6D" w:rsidRPr="007F6604" w:rsidRDefault="003D1C6D" w:rsidP="003D1C6D">
      <w:r>
        <w:rPr>
          <w:noProof/>
          <w:lang w:eastAsia="pl-PL"/>
        </w:rPr>
        <w:drawing>
          <wp:inline distT="0" distB="0" distL="0" distR="0" wp14:anchorId="2C803483" wp14:editId="4D6B4102">
            <wp:extent cx="5724525" cy="1781175"/>
            <wp:effectExtent l="0" t="0" r="9525" b="9525"/>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D1C6D" w:rsidRDefault="003D1C6D" w:rsidP="003D1C6D">
      <w:pPr>
        <w:pStyle w:val="Legenda"/>
        <w:spacing w:line="276" w:lineRule="auto"/>
      </w:pPr>
      <w:r>
        <w:t>Źródło: Opracowanie własne na podstawie wyników badań ankietowych</w:t>
      </w:r>
    </w:p>
    <w:p w:rsidR="003D1C6D" w:rsidRDefault="003D1C6D" w:rsidP="003D1C6D">
      <w:pPr>
        <w:ind w:firstLine="709"/>
        <w:jc w:val="both"/>
      </w:pPr>
      <w:r>
        <w:t>Według danych Głównego Urzędu Statystycznego w centralne ogrzewanie wyposażonych jest prawie 65% mieszkań, wodociąg, kanalizacja i gaz sieciowy doprowadzona jest do ponad 90% mieszkań.</w:t>
      </w:r>
    </w:p>
    <w:p w:rsidR="003D1C6D" w:rsidRDefault="003D1C6D" w:rsidP="003D1C6D">
      <w:pPr>
        <w:pStyle w:val="Legenda"/>
        <w:spacing w:line="276" w:lineRule="auto"/>
      </w:pPr>
      <w:bookmarkStart w:id="43" w:name="_Toc450829963"/>
      <w:bookmarkStart w:id="44" w:name="_Toc473162869"/>
      <w:bookmarkStart w:id="45" w:name="_Toc473680458"/>
      <w:r>
        <w:t xml:space="preserve">Tabela </w:t>
      </w:r>
      <w:fldSimple w:instr=" SEQ Tabela \* ARABIC ">
        <w:r w:rsidR="00223CBD">
          <w:rPr>
            <w:noProof/>
          </w:rPr>
          <w:t>3</w:t>
        </w:r>
      </w:fldSimple>
      <w:r>
        <w:rPr>
          <w:noProof/>
        </w:rPr>
        <w:t xml:space="preserve"> </w:t>
      </w:r>
      <w:r w:rsidRPr="006554FA">
        <w:t>Mieszkania wyposażone w instalacje - w % ogółu mieszkań</w:t>
      </w:r>
      <w:bookmarkEnd w:id="43"/>
      <w:bookmarkEnd w:id="44"/>
      <w:bookmarkEnd w:id="45"/>
    </w:p>
    <w:tbl>
      <w:tblPr>
        <w:tblStyle w:val="Tabelasiatki5ciemnaakcent310"/>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5"/>
        <w:gridCol w:w="831"/>
        <w:gridCol w:w="832"/>
        <w:gridCol w:w="831"/>
        <w:gridCol w:w="832"/>
        <w:gridCol w:w="832"/>
        <w:gridCol w:w="831"/>
        <w:gridCol w:w="832"/>
        <w:gridCol w:w="832"/>
      </w:tblGrid>
      <w:tr w:rsidR="003D1C6D" w:rsidRPr="00247B90" w:rsidTr="0012671A">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635" w:type="dxa"/>
            <w:hideMark/>
          </w:tcPr>
          <w:p w:rsidR="003D1C6D" w:rsidRPr="00247B90" w:rsidRDefault="003D1C6D" w:rsidP="0012671A">
            <w:pPr>
              <w:rPr>
                <w:rFonts w:cstheme="minorHAnsi"/>
                <w:bCs w:val="0"/>
                <w:color w:val="FFFFFF"/>
                <w:sz w:val="18"/>
                <w:szCs w:val="18"/>
              </w:rPr>
            </w:pPr>
          </w:p>
        </w:tc>
        <w:tc>
          <w:tcPr>
            <w:tcW w:w="831" w:type="dxa"/>
            <w:noWrap/>
            <w:hideMark/>
          </w:tcPr>
          <w:p w:rsidR="003D1C6D" w:rsidRPr="00247B90" w:rsidRDefault="003D1C6D" w:rsidP="0012671A">
            <w:pPr>
              <w:jc w:val="right"/>
              <w:cnfStyle w:val="100000000000" w:firstRow="1" w:lastRow="0" w:firstColumn="0" w:lastColumn="0" w:oddVBand="0" w:evenVBand="0" w:oddHBand="0" w:evenHBand="0" w:firstRowFirstColumn="0" w:firstRowLastColumn="0" w:lastRowFirstColumn="0" w:lastRowLastColumn="0"/>
              <w:rPr>
                <w:rFonts w:cstheme="minorHAnsi"/>
                <w:bCs w:val="0"/>
                <w:color w:val="FFFFFF"/>
                <w:sz w:val="18"/>
                <w:szCs w:val="18"/>
              </w:rPr>
            </w:pPr>
            <w:r w:rsidRPr="00247B90">
              <w:rPr>
                <w:rFonts w:cstheme="minorHAnsi"/>
                <w:bCs w:val="0"/>
                <w:color w:val="FFFFFF"/>
                <w:sz w:val="18"/>
                <w:szCs w:val="18"/>
              </w:rPr>
              <w:t>2008</w:t>
            </w:r>
          </w:p>
        </w:tc>
        <w:tc>
          <w:tcPr>
            <w:tcW w:w="832" w:type="dxa"/>
            <w:noWrap/>
            <w:hideMark/>
          </w:tcPr>
          <w:p w:rsidR="003D1C6D" w:rsidRPr="00247B90" w:rsidRDefault="003D1C6D" w:rsidP="0012671A">
            <w:pPr>
              <w:jc w:val="right"/>
              <w:cnfStyle w:val="100000000000" w:firstRow="1" w:lastRow="0" w:firstColumn="0" w:lastColumn="0" w:oddVBand="0" w:evenVBand="0" w:oddHBand="0" w:evenHBand="0" w:firstRowFirstColumn="0" w:firstRowLastColumn="0" w:lastRowFirstColumn="0" w:lastRowLastColumn="0"/>
              <w:rPr>
                <w:rFonts w:cstheme="minorHAnsi"/>
                <w:bCs w:val="0"/>
                <w:color w:val="FFFFFF"/>
                <w:sz w:val="18"/>
                <w:szCs w:val="18"/>
              </w:rPr>
            </w:pPr>
            <w:r w:rsidRPr="00247B90">
              <w:rPr>
                <w:rFonts w:cstheme="minorHAnsi"/>
                <w:bCs w:val="0"/>
                <w:color w:val="FFFFFF"/>
                <w:sz w:val="18"/>
                <w:szCs w:val="18"/>
              </w:rPr>
              <w:t>2009</w:t>
            </w:r>
          </w:p>
        </w:tc>
        <w:tc>
          <w:tcPr>
            <w:tcW w:w="831" w:type="dxa"/>
            <w:noWrap/>
            <w:hideMark/>
          </w:tcPr>
          <w:p w:rsidR="003D1C6D" w:rsidRPr="00247B90" w:rsidRDefault="003D1C6D" w:rsidP="0012671A">
            <w:pPr>
              <w:jc w:val="right"/>
              <w:cnfStyle w:val="100000000000" w:firstRow="1" w:lastRow="0" w:firstColumn="0" w:lastColumn="0" w:oddVBand="0" w:evenVBand="0" w:oddHBand="0" w:evenHBand="0" w:firstRowFirstColumn="0" w:firstRowLastColumn="0" w:lastRowFirstColumn="0" w:lastRowLastColumn="0"/>
              <w:rPr>
                <w:rFonts w:cstheme="minorHAnsi"/>
                <w:bCs w:val="0"/>
                <w:color w:val="FFFFFF"/>
                <w:sz w:val="18"/>
                <w:szCs w:val="18"/>
              </w:rPr>
            </w:pPr>
            <w:r w:rsidRPr="00247B90">
              <w:rPr>
                <w:rFonts w:cstheme="minorHAnsi"/>
                <w:bCs w:val="0"/>
                <w:color w:val="FFFFFF"/>
                <w:sz w:val="18"/>
                <w:szCs w:val="18"/>
              </w:rPr>
              <w:t>2010</w:t>
            </w:r>
          </w:p>
        </w:tc>
        <w:tc>
          <w:tcPr>
            <w:tcW w:w="832" w:type="dxa"/>
            <w:noWrap/>
            <w:hideMark/>
          </w:tcPr>
          <w:p w:rsidR="003D1C6D" w:rsidRPr="00247B90" w:rsidRDefault="003D1C6D" w:rsidP="0012671A">
            <w:pPr>
              <w:jc w:val="right"/>
              <w:cnfStyle w:val="100000000000" w:firstRow="1" w:lastRow="0" w:firstColumn="0" w:lastColumn="0" w:oddVBand="0" w:evenVBand="0" w:oddHBand="0" w:evenHBand="0" w:firstRowFirstColumn="0" w:firstRowLastColumn="0" w:lastRowFirstColumn="0" w:lastRowLastColumn="0"/>
              <w:rPr>
                <w:rFonts w:cstheme="minorHAnsi"/>
                <w:bCs w:val="0"/>
                <w:color w:val="FFFFFF"/>
                <w:sz w:val="18"/>
                <w:szCs w:val="18"/>
              </w:rPr>
            </w:pPr>
            <w:r w:rsidRPr="00247B90">
              <w:rPr>
                <w:rFonts w:cstheme="minorHAnsi"/>
                <w:bCs w:val="0"/>
                <w:color w:val="FFFFFF"/>
                <w:sz w:val="18"/>
                <w:szCs w:val="18"/>
              </w:rPr>
              <w:t>2011</w:t>
            </w:r>
          </w:p>
        </w:tc>
        <w:tc>
          <w:tcPr>
            <w:tcW w:w="832" w:type="dxa"/>
            <w:noWrap/>
            <w:hideMark/>
          </w:tcPr>
          <w:p w:rsidR="003D1C6D" w:rsidRPr="00247B90" w:rsidRDefault="003D1C6D" w:rsidP="0012671A">
            <w:pPr>
              <w:jc w:val="right"/>
              <w:cnfStyle w:val="100000000000" w:firstRow="1" w:lastRow="0" w:firstColumn="0" w:lastColumn="0" w:oddVBand="0" w:evenVBand="0" w:oddHBand="0" w:evenHBand="0" w:firstRowFirstColumn="0" w:firstRowLastColumn="0" w:lastRowFirstColumn="0" w:lastRowLastColumn="0"/>
              <w:rPr>
                <w:rFonts w:cstheme="minorHAnsi"/>
                <w:bCs w:val="0"/>
                <w:color w:val="FFFFFF"/>
                <w:sz w:val="18"/>
                <w:szCs w:val="18"/>
              </w:rPr>
            </w:pPr>
            <w:r w:rsidRPr="00247B90">
              <w:rPr>
                <w:rFonts w:cstheme="minorHAnsi"/>
                <w:bCs w:val="0"/>
                <w:color w:val="FFFFFF"/>
                <w:sz w:val="18"/>
                <w:szCs w:val="18"/>
              </w:rPr>
              <w:t>2012</w:t>
            </w:r>
          </w:p>
        </w:tc>
        <w:tc>
          <w:tcPr>
            <w:tcW w:w="831" w:type="dxa"/>
            <w:noWrap/>
            <w:hideMark/>
          </w:tcPr>
          <w:p w:rsidR="003D1C6D" w:rsidRPr="00247B90" w:rsidRDefault="003D1C6D" w:rsidP="0012671A">
            <w:pPr>
              <w:jc w:val="right"/>
              <w:cnfStyle w:val="100000000000" w:firstRow="1" w:lastRow="0" w:firstColumn="0" w:lastColumn="0" w:oddVBand="0" w:evenVBand="0" w:oddHBand="0" w:evenHBand="0" w:firstRowFirstColumn="0" w:firstRowLastColumn="0" w:lastRowFirstColumn="0" w:lastRowLastColumn="0"/>
              <w:rPr>
                <w:rFonts w:cstheme="minorHAnsi"/>
                <w:bCs w:val="0"/>
                <w:color w:val="FFFFFF"/>
                <w:sz w:val="18"/>
                <w:szCs w:val="18"/>
              </w:rPr>
            </w:pPr>
            <w:r w:rsidRPr="00247B90">
              <w:rPr>
                <w:rFonts w:cstheme="minorHAnsi"/>
                <w:bCs w:val="0"/>
                <w:color w:val="FFFFFF"/>
                <w:sz w:val="18"/>
                <w:szCs w:val="18"/>
              </w:rPr>
              <w:t>2013</w:t>
            </w:r>
          </w:p>
        </w:tc>
        <w:tc>
          <w:tcPr>
            <w:tcW w:w="832" w:type="dxa"/>
          </w:tcPr>
          <w:p w:rsidR="003D1C6D" w:rsidRPr="00247B90" w:rsidRDefault="003D1C6D" w:rsidP="0012671A">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247B90">
              <w:rPr>
                <w:rFonts w:cstheme="minorHAnsi"/>
                <w:color w:val="FFFFFF"/>
                <w:sz w:val="18"/>
                <w:szCs w:val="18"/>
              </w:rPr>
              <w:t>2014</w:t>
            </w:r>
          </w:p>
        </w:tc>
        <w:tc>
          <w:tcPr>
            <w:tcW w:w="832" w:type="dxa"/>
          </w:tcPr>
          <w:p w:rsidR="003D1C6D" w:rsidRPr="00247B90" w:rsidRDefault="003D1C6D" w:rsidP="0012671A">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247B90">
              <w:rPr>
                <w:rFonts w:cstheme="minorHAnsi"/>
                <w:color w:val="FFFFFF"/>
                <w:sz w:val="18"/>
                <w:szCs w:val="18"/>
              </w:rPr>
              <w:t>2015</w:t>
            </w:r>
          </w:p>
        </w:tc>
      </w:tr>
      <w:tr w:rsidR="003D1C6D" w:rsidRPr="00247B90" w:rsidTr="001267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5" w:type="dxa"/>
            <w:hideMark/>
          </w:tcPr>
          <w:p w:rsidR="003D1C6D" w:rsidRPr="00247B90" w:rsidRDefault="003D1C6D" w:rsidP="0012671A">
            <w:pPr>
              <w:rPr>
                <w:rFonts w:cstheme="minorHAnsi"/>
                <w:color w:val="000000"/>
                <w:sz w:val="18"/>
                <w:szCs w:val="18"/>
              </w:rPr>
            </w:pPr>
            <w:r w:rsidRPr="00247B90">
              <w:rPr>
                <w:rFonts w:cstheme="minorHAnsi"/>
                <w:color w:val="000000"/>
                <w:sz w:val="18"/>
                <w:szCs w:val="18"/>
              </w:rPr>
              <w:t>wodociąg</w:t>
            </w:r>
          </w:p>
        </w:tc>
        <w:tc>
          <w:tcPr>
            <w:tcW w:w="831" w:type="dxa"/>
            <w:noWrap/>
            <w:hideMark/>
          </w:tcPr>
          <w:p w:rsidR="003D1C6D" w:rsidRPr="00247B90" w:rsidRDefault="003D1C6D" w:rsidP="0012671A">
            <w:pPr>
              <w:jc w:val="right"/>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47B90">
              <w:rPr>
                <w:rFonts w:cstheme="minorHAnsi"/>
                <w:b/>
                <w:sz w:val="18"/>
                <w:szCs w:val="18"/>
              </w:rPr>
              <w:t>88,4</w:t>
            </w:r>
          </w:p>
        </w:tc>
        <w:tc>
          <w:tcPr>
            <w:tcW w:w="832" w:type="dxa"/>
            <w:noWrap/>
            <w:hideMark/>
          </w:tcPr>
          <w:p w:rsidR="003D1C6D" w:rsidRPr="00247B90" w:rsidRDefault="003D1C6D" w:rsidP="0012671A">
            <w:pPr>
              <w:jc w:val="right"/>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47B90">
              <w:rPr>
                <w:rFonts w:cstheme="minorHAnsi"/>
                <w:b/>
                <w:sz w:val="18"/>
                <w:szCs w:val="18"/>
              </w:rPr>
              <w:t>88,5</w:t>
            </w:r>
          </w:p>
        </w:tc>
        <w:tc>
          <w:tcPr>
            <w:tcW w:w="831" w:type="dxa"/>
            <w:noWrap/>
            <w:hideMark/>
          </w:tcPr>
          <w:p w:rsidR="003D1C6D" w:rsidRPr="00247B90" w:rsidRDefault="003D1C6D" w:rsidP="0012671A">
            <w:pPr>
              <w:jc w:val="right"/>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47B90">
              <w:rPr>
                <w:rFonts w:cstheme="minorHAnsi"/>
                <w:b/>
                <w:sz w:val="18"/>
                <w:szCs w:val="18"/>
              </w:rPr>
              <w:t>90,8</w:t>
            </w:r>
          </w:p>
        </w:tc>
        <w:tc>
          <w:tcPr>
            <w:tcW w:w="832" w:type="dxa"/>
            <w:noWrap/>
            <w:hideMark/>
          </w:tcPr>
          <w:p w:rsidR="003D1C6D" w:rsidRPr="00247B90" w:rsidRDefault="003D1C6D" w:rsidP="0012671A">
            <w:pPr>
              <w:jc w:val="right"/>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47B90">
              <w:rPr>
                <w:rFonts w:cstheme="minorHAnsi"/>
                <w:b/>
                <w:sz w:val="18"/>
                <w:szCs w:val="18"/>
              </w:rPr>
              <w:t>90,9</w:t>
            </w:r>
          </w:p>
        </w:tc>
        <w:tc>
          <w:tcPr>
            <w:tcW w:w="832" w:type="dxa"/>
            <w:noWrap/>
            <w:hideMark/>
          </w:tcPr>
          <w:p w:rsidR="003D1C6D" w:rsidRPr="00247B90" w:rsidRDefault="003D1C6D" w:rsidP="0012671A">
            <w:pPr>
              <w:jc w:val="right"/>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47B90">
              <w:rPr>
                <w:rFonts w:cstheme="minorHAnsi"/>
                <w:b/>
                <w:sz w:val="18"/>
                <w:szCs w:val="18"/>
              </w:rPr>
              <w:t>91,0</w:t>
            </w:r>
          </w:p>
        </w:tc>
        <w:tc>
          <w:tcPr>
            <w:tcW w:w="831" w:type="dxa"/>
            <w:noWrap/>
            <w:hideMark/>
          </w:tcPr>
          <w:p w:rsidR="003D1C6D" w:rsidRPr="00247B90" w:rsidRDefault="003D1C6D" w:rsidP="0012671A">
            <w:pPr>
              <w:jc w:val="right"/>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47B90">
              <w:rPr>
                <w:rFonts w:cstheme="minorHAnsi"/>
                <w:b/>
                <w:sz w:val="18"/>
                <w:szCs w:val="18"/>
              </w:rPr>
              <w:t>91,0</w:t>
            </w:r>
          </w:p>
        </w:tc>
        <w:tc>
          <w:tcPr>
            <w:tcW w:w="832" w:type="dxa"/>
          </w:tcPr>
          <w:p w:rsidR="003D1C6D" w:rsidRPr="00247B90" w:rsidRDefault="003D1C6D" w:rsidP="0012671A">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247B90">
              <w:rPr>
                <w:b/>
                <w:sz w:val="18"/>
                <w:szCs w:val="18"/>
              </w:rPr>
              <w:t>91,1</w:t>
            </w:r>
          </w:p>
        </w:tc>
        <w:tc>
          <w:tcPr>
            <w:tcW w:w="832" w:type="dxa"/>
          </w:tcPr>
          <w:p w:rsidR="003D1C6D" w:rsidRPr="00247B90" w:rsidRDefault="003D1C6D" w:rsidP="0012671A">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247B90">
              <w:rPr>
                <w:b/>
                <w:sz w:val="18"/>
                <w:szCs w:val="18"/>
              </w:rPr>
              <w:t>91,2</w:t>
            </w:r>
          </w:p>
        </w:tc>
      </w:tr>
      <w:tr w:rsidR="003D1C6D" w:rsidRPr="00247B90" w:rsidTr="0012671A">
        <w:trPr>
          <w:trHeight w:val="300"/>
        </w:trPr>
        <w:tc>
          <w:tcPr>
            <w:cnfStyle w:val="001000000000" w:firstRow="0" w:lastRow="0" w:firstColumn="1" w:lastColumn="0" w:oddVBand="0" w:evenVBand="0" w:oddHBand="0" w:evenHBand="0" w:firstRowFirstColumn="0" w:firstRowLastColumn="0" w:lastRowFirstColumn="0" w:lastRowLastColumn="0"/>
            <w:tcW w:w="2635" w:type="dxa"/>
            <w:hideMark/>
          </w:tcPr>
          <w:p w:rsidR="003D1C6D" w:rsidRPr="00247B90" w:rsidRDefault="003D1C6D" w:rsidP="0012671A">
            <w:pPr>
              <w:rPr>
                <w:rFonts w:cstheme="minorHAnsi"/>
                <w:color w:val="000000"/>
                <w:sz w:val="18"/>
                <w:szCs w:val="18"/>
              </w:rPr>
            </w:pPr>
            <w:r w:rsidRPr="00247B90">
              <w:rPr>
                <w:rFonts w:cstheme="minorHAnsi"/>
                <w:color w:val="000000"/>
                <w:sz w:val="18"/>
                <w:szCs w:val="18"/>
              </w:rPr>
              <w:t>łazienka</w:t>
            </w:r>
          </w:p>
        </w:tc>
        <w:tc>
          <w:tcPr>
            <w:tcW w:w="831" w:type="dxa"/>
            <w:noWrap/>
            <w:hideMark/>
          </w:tcPr>
          <w:p w:rsidR="003D1C6D" w:rsidRPr="00247B90" w:rsidRDefault="003D1C6D" w:rsidP="0012671A">
            <w:pPr>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247B90">
              <w:rPr>
                <w:rFonts w:cstheme="minorHAnsi"/>
                <w:b/>
                <w:sz w:val="18"/>
                <w:szCs w:val="18"/>
              </w:rPr>
              <w:t>73,2</w:t>
            </w:r>
          </w:p>
        </w:tc>
        <w:tc>
          <w:tcPr>
            <w:tcW w:w="832" w:type="dxa"/>
            <w:noWrap/>
            <w:hideMark/>
          </w:tcPr>
          <w:p w:rsidR="003D1C6D" w:rsidRPr="00247B90" w:rsidRDefault="003D1C6D" w:rsidP="0012671A">
            <w:pPr>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247B90">
              <w:rPr>
                <w:rFonts w:cstheme="minorHAnsi"/>
                <w:b/>
                <w:sz w:val="18"/>
                <w:szCs w:val="18"/>
              </w:rPr>
              <w:t>73,5</w:t>
            </w:r>
          </w:p>
        </w:tc>
        <w:tc>
          <w:tcPr>
            <w:tcW w:w="831" w:type="dxa"/>
            <w:noWrap/>
            <w:hideMark/>
          </w:tcPr>
          <w:p w:rsidR="003D1C6D" w:rsidRPr="00247B90" w:rsidRDefault="003D1C6D" w:rsidP="0012671A">
            <w:pPr>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247B90">
              <w:rPr>
                <w:rFonts w:cstheme="minorHAnsi"/>
                <w:b/>
                <w:sz w:val="18"/>
                <w:szCs w:val="18"/>
              </w:rPr>
              <w:t>78,8</w:t>
            </w:r>
          </w:p>
        </w:tc>
        <w:tc>
          <w:tcPr>
            <w:tcW w:w="832" w:type="dxa"/>
            <w:noWrap/>
            <w:hideMark/>
          </w:tcPr>
          <w:p w:rsidR="003D1C6D" w:rsidRPr="00247B90" w:rsidRDefault="003D1C6D" w:rsidP="0012671A">
            <w:pPr>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247B90">
              <w:rPr>
                <w:rFonts w:cstheme="minorHAnsi"/>
                <w:b/>
                <w:sz w:val="18"/>
                <w:szCs w:val="18"/>
              </w:rPr>
              <w:t>78,9</w:t>
            </w:r>
          </w:p>
        </w:tc>
        <w:tc>
          <w:tcPr>
            <w:tcW w:w="832" w:type="dxa"/>
            <w:noWrap/>
            <w:hideMark/>
          </w:tcPr>
          <w:p w:rsidR="003D1C6D" w:rsidRPr="00247B90" w:rsidRDefault="003D1C6D" w:rsidP="0012671A">
            <w:pPr>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247B90">
              <w:rPr>
                <w:rFonts w:cstheme="minorHAnsi"/>
                <w:b/>
                <w:sz w:val="18"/>
                <w:szCs w:val="18"/>
              </w:rPr>
              <w:t>79,1</w:t>
            </w:r>
          </w:p>
        </w:tc>
        <w:tc>
          <w:tcPr>
            <w:tcW w:w="831" w:type="dxa"/>
            <w:noWrap/>
            <w:hideMark/>
          </w:tcPr>
          <w:p w:rsidR="003D1C6D" w:rsidRPr="00247B90" w:rsidRDefault="003D1C6D" w:rsidP="0012671A">
            <w:pPr>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247B90">
              <w:rPr>
                <w:rFonts w:cstheme="minorHAnsi"/>
                <w:b/>
                <w:sz w:val="18"/>
                <w:szCs w:val="18"/>
              </w:rPr>
              <w:t>79,2</w:t>
            </w:r>
          </w:p>
        </w:tc>
        <w:tc>
          <w:tcPr>
            <w:tcW w:w="832" w:type="dxa"/>
          </w:tcPr>
          <w:p w:rsidR="003D1C6D" w:rsidRPr="00247B90" w:rsidRDefault="003D1C6D" w:rsidP="0012671A">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247B90">
              <w:rPr>
                <w:b/>
                <w:sz w:val="18"/>
                <w:szCs w:val="18"/>
              </w:rPr>
              <w:t>79,4</w:t>
            </w:r>
          </w:p>
        </w:tc>
        <w:tc>
          <w:tcPr>
            <w:tcW w:w="832" w:type="dxa"/>
          </w:tcPr>
          <w:p w:rsidR="003D1C6D" w:rsidRPr="00247B90" w:rsidRDefault="003D1C6D" w:rsidP="0012671A">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247B90">
              <w:rPr>
                <w:b/>
                <w:sz w:val="18"/>
                <w:szCs w:val="18"/>
              </w:rPr>
              <w:t>79,7</w:t>
            </w:r>
          </w:p>
        </w:tc>
      </w:tr>
      <w:tr w:rsidR="003D1C6D" w:rsidRPr="00247B90" w:rsidTr="001267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5" w:type="dxa"/>
            <w:hideMark/>
          </w:tcPr>
          <w:p w:rsidR="003D1C6D" w:rsidRPr="00247B90" w:rsidRDefault="003D1C6D" w:rsidP="0012671A">
            <w:pPr>
              <w:rPr>
                <w:rFonts w:cstheme="minorHAnsi"/>
                <w:color w:val="000000"/>
                <w:sz w:val="18"/>
                <w:szCs w:val="18"/>
              </w:rPr>
            </w:pPr>
            <w:r w:rsidRPr="00247B90">
              <w:rPr>
                <w:rFonts w:cstheme="minorHAnsi"/>
                <w:color w:val="000000"/>
                <w:sz w:val="18"/>
                <w:szCs w:val="18"/>
              </w:rPr>
              <w:t>centralne ogrzewanie</w:t>
            </w:r>
          </w:p>
        </w:tc>
        <w:tc>
          <w:tcPr>
            <w:tcW w:w="831" w:type="dxa"/>
            <w:noWrap/>
            <w:hideMark/>
          </w:tcPr>
          <w:p w:rsidR="003D1C6D" w:rsidRPr="00247B90" w:rsidRDefault="003D1C6D" w:rsidP="0012671A">
            <w:pPr>
              <w:jc w:val="right"/>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47B90">
              <w:rPr>
                <w:rFonts w:cstheme="minorHAnsi"/>
                <w:b/>
                <w:sz w:val="18"/>
                <w:szCs w:val="18"/>
              </w:rPr>
              <w:t>57,9</w:t>
            </w:r>
          </w:p>
        </w:tc>
        <w:tc>
          <w:tcPr>
            <w:tcW w:w="832" w:type="dxa"/>
            <w:noWrap/>
            <w:hideMark/>
          </w:tcPr>
          <w:p w:rsidR="003D1C6D" w:rsidRPr="00247B90" w:rsidRDefault="003D1C6D" w:rsidP="0012671A">
            <w:pPr>
              <w:jc w:val="right"/>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47B90">
              <w:rPr>
                <w:rFonts w:cstheme="minorHAnsi"/>
                <w:b/>
                <w:sz w:val="18"/>
                <w:szCs w:val="18"/>
              </w:rPr>
              <w:t>58,5</w:t>
            </w:r>
          </w:p>
        </w:tc>
        <w:tc>
          <w:tcPr>
            <w:tcW w:w="831" w:type="dxa"/>
            <w:noWrap/>
            <w:hideMark/>
          </w:tcPr>
          <w:p w:rsidR="003D1C6D" w:rsidRPr="00247B90" w:rsidRDefault="003D1C6D" w:rsidP="0012671A">
            <w:pPr>
              <w:jc w:val="right"/>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47B90">
              <w:rPr>
                <w:rFonts w:cstheme="minorHAnsi"/>
                <w:b/>
                <w:sz w:val="18"/>
                <w:szCs w:val="18"/>
              </w:rPr>
              <w:t>63,2</w:t>
            </w:r>
          </w:p>
        </w:tc>
        <w:tc>
          <w:tcPr>
            <w:tcW w:w="832" w:type="dxa"/>
            <w:noWrap/>
            <w:hideMark/>
          </w:tcPr>
          <w:p w:rsidR="003D1C6D" w:rsidRPr="00247B90" w:rsidRDefault="003D1C6D" w:rsidP="0012671A">
            <w:pPr>
              <w:jc w:val="right"/>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47B90">
              <w:rPr>
                <w:rFonts w:cstheme="minorHAnsi"/>
                <w:b/>
                <w:sz w:val="18"/>
                <w:szCs w:val="18"/>
              </w:rPr>
              <w:t>63,4</w:t>
            </w:r>
          </w:p>
        </w:tc>
        <w:tc>
          <w:tcPr>
            <w:tcW w:w="832" w:type="dxa"/>
            <w:noWrap/>
            <w:hideMark/>
          </w:tcPr>
          <w:p w:rsidR="003D1C6D" w:rsidRPr="00247B90" w:rsidRDefault="003D1C6D" w:rsidP="0012671A">
            <w:pPr>
              <w:jc w:val="right"/>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47B90">
              <w:rPr>
                <w:rFonts w:cstheme="minorHAnsi"/>
                <w:b/>
                <w:sz w:val="18"/>
                <w:szCs w:val="18"/>
              </w:rPr>
              <w:t>63,8</w:t>
            </w:r>
          </w:p>
        </w:tc>
        <w:tc>
          <w:tcPr>
            <w:tcW w:w="831" w:type="dxa"/>
            <w:noWrap/>
            <w:hideMark/>
          </w:tcPr>
          <w:p w:rsidR="003D1C6D" w:rsidRPr="00247B90" w:rsidRDefault="003D1C6D" w:rsidP="0012671A">
            <w:pPr>
              <w:jc w:val="right"/>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47B90">
              <w:rPr>
                <w:rFonts w:cstheme="minorHAnsi"/>
                <w:b/>
                <w:sz w:val="18"/>
                <w:szCs w:val="18"/>
              </w:rPr>
              <w:t>64,0</w:t>
            </w:r>
          </w:p>
        </w:tc>
        <w:tc>
          <w:tcPr>
            <w:tcW w:w="832" w:type="dxa"/>
          </w:tcPr>
          <w:p w:rsidR="003D1C6D" w:rsidRPr="00247B90" w:rsidRDefault="003D1C6D" w:rsidP="0012671A">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247B90">
              <w:rPr>
                <w:b/>
                <w:sz w:val="18"/>
                <w:szCs w:val="18"/>
              </w:rPr>
              <w:t>64,3</w:t>
            </w:r>
          </w:p>
        </w:tc>
        <w:tc>
          <w:tcPr>
            <w:tcW w:w="832" w:type="dxa"/>
          </w:tcPr>
          <w:p w:rsidR="003D1C6D" w:rsidRPr="00247B90" w:rsidRDefault="003D1C6D" w:rsidP="0012671A">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247B90">
              <w:rPr>
                <w:b/>
                <w:sz w:val="18"/>
                <w:szCs w:val="18"/>
              </w:rPr>
              <w:t>64,7</w:t>
            </w:r>
          </w:p>
        </w:tc>
      </w:tr>
      <w:tr w:rsidR="003D1C6D" w:rsidRPr="00247B90" w:rsidTr="0012671A">
        <w:trPr>
          <w:trHeight w:val="300"/>
        </w:trPr>
        <w:tc>
          <w:tcPr>
            <w:cnfStyle w:val="001000000000" w:firstRow="0" w:lastRow="0" w:firstColumn="1" w:lastColumn="0" w:oddVBand="0" w:evenVBand="0" w:oddHBand="0" w:evenHBand="0" w:firstRowFirstColumn="0" w:firstRowLastColumn="0" w:lastRowFirstColumn="0" w:lastRowLastColumn="0"/>
            <w:tcW w:w="2635" w:type="dxa"/>
            <w:hideMark/>
          </w:tcPr>
          <w:p w:rsidR="003D1C6D" w:rsidRPr="00247B90" w:rsidRDefault="003D1C6D" w:rsidP="0012671A">
            <w:pPr>
              <w:rPr>
                <w:rFonts w:cstheme="minorHAnsi"/>
                <w:color w:val="000000"/>
                <w:sz w:val="18"/>
                <w:szCs w:val="18"/>
              </w:rPr>
            </w:pPr>
            <w:r w:rsidRPr="00247B90">
              <w:rPr>
                <w:rFonts w:cstheme="minorHAnsi"/>
                <w:color w:val="000000"/>
                <w:sz w:val="18"/>
                <w:szCs w:val="18"/>
              </w:rPr>
              <w:t>gaz sieciowy</w:t>
            </w:r>
          </w:p>
        </w:tc>
        <w:tc>
          <w:tcPr>
            <w:tcW w:w="831" w:type="dxa"/>
            <w:noWrap/>
            <w:hideMark/>
          </w:tcPr>
          <w:p w:rsidR="003D1C6D" w:rsidRPr="0022433C" w:rsidRDefault="003D1C6D" w:rsidP="0012671A">
            <w:pPr>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22433C">
              <w:rPr>
                <w:sz w:val="18"/>
                <w:szCs w:val="18"/>
              </w:rPr>
              <w:t>59,92</w:t>
            </w:r>
          </w:p>
        </w:tc>
        <w:tc>
          <w:tcPr>
            <w:tcW w:w="832" w:type="dxa"/>
            <w:noWrap/>
            <w:hideMark/>
          </w:tcPr>
          <w:p w:rsidR="003D1C6D" w:rsidRPr="0022433C" w:rsidRDefault="003D1C6D" w:rsidP="0012671A">
            <w:pPr>
              <w:jc w:val="right"/>
              <w:cnfStyle w:val="000000000000" w:firstRow="0" w:lastRow="0" w:firstColumn="0" w:lastColumn="0" w:oddVBand="0" w:evenVBand="0" w:oddHBand="0" w:evenHBand="0" w:firstRowFirstColumn="0" w:firstRowLastColumn="0" w:lastRowFirstColumn="0" w:lastRowLastColumn="0"/>
              <w:rPr>
                <w:sz w:val="18"/>
                <w:szCs w:val="18"/>
              </w:rPr>
            </w:pPr>
            <w:r w:rsidRPr="0022433C">
              <w:rPr>
                <w:sz w:val="18"/>
                <w:szCs w:val="18"/>
              </w:rPr>
              <w:t>59,92</w:t>
            </w:r>
          </w:p>
        </w:tc>
        <w:tc>
          <w:tcPr>
            <w:tcW w:w="831" w:type="dxa"/>
            <w:noWrap/>
            <w:hideMark/>
          </w:tcPr>
          <w:p w:rsidR="003D1C6D" w:rsidRPr="0022433C" w:rsidRDefault="003D1C6D" w:rsidP="0012671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60,55</w:t>
            </w:r>
          </w:p>
        </w:tc>
        <w:tc>
          <w:tcPr>
            <w:tcW w:w="832" w:type="dxa"/>
            <w:noWrap/>
            <w:hideMark/>
          </w:tcPr>
          <w:p w:rsidR="003D1C6D" w:rsidRPr="0022433C" w:rsidRDefault="003D1C6D" w:rsidP="0012671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60,64</w:t>
            </w:r>
          </w:p>
        </w:tc>
        <w:tc>
          <w:tcPr>
            <w:tcW w:w="832" w:type="dxa"/>
            <w:noWrap/>
            <w:hideMark/>
          </w:tcPr>
          <w:p w:rsidR="003D1C6D" w:rsidRPr="0022433C" w:rsidRDefault="003D1C6D" w:rsidP="0012671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60,19</w:t>
            </w:r>
          </w:p>
        </w:tc>
        <w:tc>
          <w:tcPr>
            <w:tcW w:w="831" w:type="dxa"/>
            <w:noWrap/>
            <w:hideMark/>
          </w:tcPr>
          <w:p w:rsidR="003D1C6D" w:rsidRPr="0022433C" w:rsidRDefault="003D1C6D" w:rsidP="0012671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59,97</w:t>
            </w:r>
          </w:p>
        </w:tc>
        <w:tc>
          <w:tcPr>
            <w:tcW w:w="832" w:type="dxa"/>
          </w:tcPr>
          <w:p w:rsidR="003D1C6D" w:rsidRPr="0022433C" w:rsidRDefault="003D1C6D" w:rsidP="0012671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59,82</w:t>
            </w:r>
          </w:p>
        </w:tc>
        <w:tc>
          <w:tcPr>
            <w:tcW w:w="832" w:type="dxa"/>
          </w:tcPr>
          <w:p w:rsidR="003D1C6D" w:rsidRPr="0022433C" w:rsidRDefault="003D1C6D" w:rsidP="0012671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59,30</w:t>
            </w:r>
          </w:p>
        </w:tc>
      </w:tr>
    </w:tbl>
    <w:p w:rsidR="003D1C6D" w:rsidRPr="00FB4E3B" w:rsidRDefault="003D1C6D" w:rsidP="003D1C6D">
      <w:pPr>
        <w:pStyle w:val="Legenda"/>
        <w:spacing w:line="276" w:lineRule="auto"/>
      </w:pPr>
      <w:r w:rsidRPr="00FB4E3B">
        <w:t>Źródło: Bank Danych Lokalnych GUS</w:t>
      </w:r>
    </w:p>
    <w:p w:rsidR="003D1C6D" w:rsidRDefault="003D1C6D" w:rsidP="003D1C6D">
      <w:pPr>
        <w:spacing w:before="240"/>
        <w:ind w:firstLine="851"/>
        <w:jc w:val="both"/>
        <w:rPr>
          <w:color w:val="000000"/>
        </w:rPr>
      </w:pPr>
      <w:r w:rsidRPr="00906A54">
        <w:rPr>
          <w:color w:val="000000"/>
        </w:rPr>
        <w:t xml:space="preserve">Stan sieci gazowej </w:t>
      </w:r>
      <w:r>
        <w:rPr>
          <w:color w:val="000000"/>
        </w:rPr>
        <w:t xml:space="preserve">w Gminie Tryńcza pokazuje poniższa tabela. Według stanu </w:t>
      </w:r>
      <w:r>
        <w:rPr>
          <w:color w:val="000000"/>
        </w:rPr>
        <w:br/>
        <w:t>na koniec roku 2014 długość sieci gazowej w gminie wynosiła ponad 89 km, długość przyłączy gazowych ponad 41 km, zaś ich liczba wynosiła 1.764. Odbiorcami gazu z sieci było 1.478 gospodarstw.</w:t>
      </w:r>
    </w:p>
    <w:p w:rsidR="003D1C6D" w:rsidRDefault="003D1C6D" w:rsidP="003D1C6D">
      <w:pPr>
        <w:pStyle w:val="Legenda"/>
        <w:spacing w:before="100" w:beforeAutospacing="1"/>
      </w:pPr>
      <w:bookmarkStart w:id="46" w:name="_Toc450829971"/>
      <w:bookmarkStart w:id="47" w:name="_Toc473162870"/>
      <w:bookmarkStart w:id="48" w:name="_Toc473680459"/>
      <w:bookmarkStart w:id="49" w:name="_Toc437595896"/>
      <w:r>
        <w:t xml:space="preserve">Tabela </w:t>
      </w:r>
      <w:fldSimple w:instr=" SEQ Tabela \* ARABIC ">
        <w:r w:rsidR="00223CBD">
          <w:rPr>
            <w:noProof/>
          </w:rPr>
          <w:t>4</w:t>
        </w:r>
      </w:fldSimple>
      <w:r>
        <w:t xml:space="preserve">: </w:t>
      </w:r>
      <w:r w:rsidRPr="001C1B63">
        <w:t>Stan sieci gazowej na terenie Gminy Tryńcza. Stan na 30.12.2014</w:t>
      </w:r>
      <w:bookmarkEnd w:id="46"/>
      <w:bookmarkEnd w:id="47"/>
      <w:bookmarkEnd w:id="48"/>
      <w:r>
        <w:t xml:space="preserve"> </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1940"/>
        <w:gridCol w:w="1782"/>
        <w:gridCol w:w="1398"/>
        <w:gridCol w:w="1556"/>
        <w:gridCol w:w="1585"/>
      </w:tblGrid>
      <w:tr w:rsidR="003D1C6D" w:rsidRPr="009A7C22" w:rsidTr="0012671A">
        <w:tc>
          <w:tcPr>
            <w:tcW w:w="799" w:type="dxa"/>
            <w:shd w:val="clear" w:color="auto" w:fill="C6D9F1"/>
            <w:vAlign w:val="center"/>
          </w:tcPr>
          <w:p w:rsidR="003D1C6D" w:rsidRPr="009A7C22" w:rsidRDefault="003D1C6D" w:rsidP="0012671A">
            <w:pPr>
              <w:pStyle w:val="Bezodstpw"/>
              <w:rPr>
                <w:rFonts w:cstheme="minorHAnsi"/>
                <w:sz w:val="20"/>
                <w:szCs w:val="20"/>
              </w:rPr>
            </w:pPr>
            <w:r w:rsidRPr="009A7C22">
              <w:rPr>
                <w:rFonts w:cstheme="minorHAnsi"/>
                <w:sz w:val="20"/>
                <w:szCs w:val="20"/>
              </w:rPr>
              <w:t>L.p.</w:t>
            </w:r>
          </w:p>
        </w:tc>
        <w:tc>
          <w:tcPr>
            <w:tcW w:w="1940" w:type="dxa"/>
            <w:shd w:val="clear" w:color="auto" w:fill="C6D9F1"/>
            <w:vAlign w:val="center"/>
          </w:tcPr>
          <w:p w:rsidR="003D1C6D" w:rsidRPr="009A7C22" w:rsidRDefault="003D1C6D" w:rsidP="0012671A">
            <w:pPr>
              <w:pStyle w:val="Bezodstpw"/>
              <w:rPr>
                <w:rFonts w:cstheme="minorHAnsi"/>
                <w:sz w:val="20"/>
                <w:szCs w:val="20"/>
              </w:rPr>
            </w:pPr>
            <w:r w:rsidRPr="009A7C22">
              <w:rPr>
                <w:rFonts w:cstheme="minorHAnsi"/>
                <w:sz w:val="20"/>
                <w:szCs w:val="20"/>
              </w:rPr>
              <w:t>Miejscowość</w:t>
            </w:r>
          </w:p>
        </w:tc>
        <w:tc>
          <w:tcPr>
            <w:tcW w:w="1782" w:type="dxa"/>
            <w:shd w:val="clear" w:color="auto" w:fill="C6D9F1"/>
            <w:vAlign w:val="center"/>
          </w:tcPr>
          <w:p w:rsidR="003D1C6D" w:rsidRPr="009A7C22" w:rsidRDefault="003D1C6D" w:rsidP="0012671A">
            <w:pPr>
              <w:pStyle w:val="Bezodstpw"/>
              <w:rPr>
                <w:rFonts w:cstheme="minorHAnsi"/>
                <w:sz w:val="20"/>
                <w:szCs w:val="20"/>
              </w:rPr>
            </w:pPr>
            <w:r w:rsidRPr="009A7C22">
              <w:rPr>
                <w:rFonts w:cstheme="minorHAnsi"/>
                <w:sz w:val="20"/>
                <w:szCs w:val="20"/>
              </w:rPr>
              <w:t>Długość przyłączy</w:t>
            </w:r>
            <w:r w:rsidRPr="009A7C22">
              <w:rPr>
                <w:rFonts w:cstheme="minorHAnsi"/>
                <w:sz w:val="20"/>
                <w:szCs w:val="20"/>
              </w:rPr>
              <w:br/>
              <w:t>(m)</w:t>
            </w:r>
          </w:p>
        </w:tc>
        <w:tc>
          <w:tcPr>
            <w:tcW w:w="1398" w:type="dxa"/>
            <w:shd w:val="clear" w:color="auto" w:fill="C6D9F1"/>
            <w:vAlign w:val="center"/>
          </w:tcPr>
          <w:p w:rsidR="003D1C6D" w:rsidRPr="009A7C22" w:rsidRDefault="003D1C6D" w:rsidP="0012671A">
            <w:pPr>
              <w:pStyle w:val="Bezodstpw"/>
              <w:rPr>
                <w:rFonts w:cstheme="minorHAnsi"/>
                <w:sz w:val="20"/>
                <w:szCs w:val="20"/>
              </w:rPr>
            </w:pPr>
            <w:r w:rsidRPr="009A7C22">
              <w:rPr>
                <w:rFonts w:cstheme="minorHAnsi"/>
                <w:sz w:val="20"/>
                <w:szCs w:val="20"/>
              </w:rPr>
              <w:t xml:space="preserve">Ilość przyłączy </w:t>
            </w:r>
          </w:p>
        </w:tc>
        <w:tc>
          <w:tcPr>
            <w:tcW w:w="1556" w:type="dxa"/>
            <w:shd w:val="clear" w:color="auto" w:fill="C6D9F1"/>
            <w:vAlign w:val="center"/>
          </w:tcPr>
          <w:p w:rsidR="003D1C6D" w:rsidRPr="009A7C22" w:rsidRDefault="003D1C6D" w:rsidP="0012671A">
            <w:pPr>
              <w:pStyle w:val="Bezodstpw"/>
              <w:rPr>
                <w:rFonts w:cstheme="minorHAnsi"/>
                <w:sz w:val="20"/>
                <w:szCs w:val="20"/>
              </w:rPr>
            </w:pPr>
            <w:r w:rsidRPr="009A7C22">
              <w:rPr>
                <w:rFonts w:cstheme="minorHAnsi"/>
                <w:sz w:val="20"/>
                <w:szCs w:val="20"/>
              </w:rPr>
              <w:t>Długość sieci</w:t>
            </w:r>
          </w:p>
          <w:p w:rsidR="003D1C6D" w:rsidRPr="009A7C22" w:rsidRDefault="003D1C6D" w:rsidP="0012671A">
            <w:pPr>
              <w:pStyle w:val="Bezodstpw"/>
              <w:rPr>
                <w:rFonts w:cstheme="minorHAnsi"/>
                <w:sz w:val="20"/>
                <w:szCs w:val="20"/>
              </w:rPr>
            </w:pPr>
            <w:r w:rsidRPr="009A7C22">
              <w:rPr>
                <w:rFonts w:cstheme="minorHAnsi"/>
                <w:sz w:val="20"/>
                <w:szCs w:val="20"/>
              </w:rPr>
              <w:t>(m)</w:t>
            </w:r>
          </w:p>
        </w:tc>
        <w:tc>
          <w:tcPr>
            <w:tcW w:w="1585" w:type="dxa"/>
            <w:shd w:val="clear" w:color="auto" w:fill="C6D9F1"/>
            <w:vAlign w:val="center"/>
          </w:tcPr>
          <w:p w:rsidR="003D1C6D" w:rsidRPr="009A7C22" w:rsidRDefault="003D1C6D" w:rsidP="0012671A">
            <w:pPr>
              <w:pStyle w:val="Bezodstpw"/>
              <w:rPr>
                <w:rFonts w:cstheme="minorHAnsi"/>
                <w:sz w:val="20"/>
                <w:szCs w:val="20"/>
              </w:rPr>
            </w:pPr>
            <w:r w:rsidRPr="009A7C22">
              <w:rPr>
                <w:rFonts w:cstheme="minorHAnsi"/>
                <w:sz w:val="20"/>
                <w:szCs w:val="20"/>
              </w:rPr>
              <w:t>Liczba odbiorców</w:t>
            </w:r>
          </w:p>
        </w:tc>
      </w:tr>
      <w:tr w:rsidR="003D1C6D" w:rsidRPr="009A7C22" w:rsidTr="0012671A">
        <w:tc>
          <w:tcPr>
            <w:tcW w:w="799" w:type="dxa"/>
          </w:tcPr>
          <w:p w:rsidR="003D1C6D" w:rsidRPr="009A7C22" w:rsidRDefault="003D1C6D" w:rsidP="0012671A">
            <w:pPr>
              <w:pStyle w:val="Bezodstpw"/>
              <w:rPr>
                <w:rFonts w:cstheme="minorHAnsi"/>
                <w:sz w:val="20"/>
                <w:szCs w:val="20"/>
              </w:rPr>
            </w:pPr>
          </w:p>
        </w:tc>
        <w:tc>
          <w:tcPr>
            <w:tcW w:w="1940" w:type="dxa"/>
          </w:tcPr>
          <w:p w:rsidR="003D1C6D" w:rsidRPr="009A7C22" w:rsidRDefault="003D1C6D" w:rsidP="0012671A">
            <w:pPr>
              <w:pStyle w:val="Bezodstpw"/>
              <w:rPr>
                <w:rFonts w:cstheme="minorHAnsi"/>
                <w:sz w:val="20"/>
                <w:szCs w:val="20"/>
              </w:rPr>
            </w:pPr>
            <w:r w:rsidRPr="009A7C22">
              <w:rPr>
                <w:rFonts w:cstheme="minorHAnsi"/>
                <w:sz w:val="20"/>
                <w:szCs w:val="20"/>
              </w:rPr>
              <w:t>Głogowiec</w:t>
            </w:r>
          </w:p>
        </w:tc>
        <w:tc>
          <w:tcPr>
            <w:tcW w:w="1782" w:type="dxa"/>
          </w:tcPr>
          <w:p w:rsidR="003D1C6D" w:rsidRPr="009A7C22" w:rsidRDefault="003D1C6D" w:rsidP="0012671A">
            <w:pPr>
              <w:pStyle w:val="Bezodstpw"/>
              <w:rPr>
                <w:rFonts w:cstheme="minorHAnsi"/>
                <w:sz w:val="20"/>
                <w:szCs w:val="20"/>
              </w:rPr>
            </w:pPr>
            <w:r w:rsidRPr="009A7C22">
              <w:rPr>
                <w:rFonts w:cstheme="minorHAnsi"/>
                <w:sz w:val="20"/>
                <w:szCs w:val="20"/>
              </w:rPr>
              <w:t xml:space="preserve">1 930 </w:t>
            </w:r>
          </w:p>
        </w:tc>
        <w:tc>
          <w:tcPr>
            <w:tcW w:w="1398" w:type="dxa"/>
          </w:tcPr>
          <w:p w:rsidR="003D1C6D" w:rsidRPr="009A7C22" w:rsidRDefault="003D1C6D" w:rsidP="0012671A">
            <w:pPr>
              <w:pStyle w:val="Bezodstpw"/>
              <w:rPr>
                <w:rFonts w:cstheme="minorHAnsi"/>
                <w:sz w:val="20"/>
                <w:szCs w:val="20"/>
              </w:rPr>
            </w:pPr>
            <w:r w:rsidRPr="009A7C22">
              <w:rPr>
                <w:rFonts w:cstheme="minorHAnsi"/>
                <w:sz w:val="20"/>
                <w:szCs w:val="20"/>
              </w:rPr>
              <w:t>73</w:t>
            </w:r>
          </w:p>
        </w:tc>
        <w:tc>
          <w:tcPr>
            <w:tcW w:w="1556" w:type="dxa"/>
          </w:tcPr>
          <w:p w:rsidR="003D1C6D" w:rsidRPr="009A7C22" w:rsidRDefault="003D1C6D" w:rsidP="0012671A">
            <w:pPr>
              <w:pStyle w:val="Bezodstpw"/>
              <w:rPr>
                <w:rFonts w:cstheme="minorHAnsi"/>
                <w:sz w:val="20"/>
                <w:szCs w:val="20"/>
              </w:rPr>
            </w:pPr>
            <w:r w:rsidRPr="009A7C22">
              <w:rPr>
                <w:rFonts w:cstheme="minorHAnsi"/>
                <w:sz w:val="20"/>
                <w:szCs w:val="20"/>
              </w:rPr>
              <w:t>4 553</w:t>
            </w:r>
          </w:p>
        </w:tc>
        <w:tc>
          <w:tcPr>
            <w:tcW w:w="1585" w:type="dxa"/>
          </w:tcPr>
          <w:p w:rsidR="003D1C6D" w:rsidRPr="009A7C22" w:rsidRDefault="003D1C6D" w:rsidP="0012671A">
            <w:pPr>
              <w:pStyle w:val="Bezodstpw"/>
              <w:rPr>
                <w:rFonts w:cstheme="minorHAnsi"/>
                <w:sz w:val="20"/>
                <w:szCs w:val="20"/>
              </w:rPr>
            </w:pPr>
            <w:r w:rsidRPr="009A7C22">
              <w:rPr>
                <w:rFonts w:cstheme="minorHAnsi"/>
                <w:sz w:val="20"/>
                <w:szCs w:val="20"/>
              </w:rPr>
              <w:t>55</w:t>
            </w:r>
          </w:p>
        </w:tc>
      </w:tr>
      <w:tr w:rsidR="003D1C6D" w:rsidRPr="009A7C22" w:rsidTr="0012671A">
        <w:tc>
          <w:tcPr>
            <w:tcW w:w="799" w:type="dxa"/>
          </w:tcPr>
          <w:p w:rsidR="003D1C6D" w:rsidRPr="009A7C22" w:rsidRDefault="003D1C6D" w:rsidP="0012671A">
            <w:pPr>
              <w:pStyle w:val="Bezodstpw"/>
              <w:rPr>
                <w:rFonts w:cstheme="minorHAnsi"/>
                <w:sz w:val="20"/>
                <w:szCs w:val="20"/>
              </w:rPr>
            </w:pPr>
          </w:p>
        </w:tc>
        <w:tc>
          <w:tcPr>
            <w:tcW w:w="1940" w:type="dxa"/>
          </w:tcPr>
          <w:p w:rsidR="003D1C6D" w:rsidRPr="009A7C22" w:rsidRDefault="003D1C6D" w:rsidP="0012671A">
            <w:pPr>
              <w:pStyle w:val="Bezodstpw"/>
              <w:rPr>
                <w:rFonts w:cstheme="minorHAnsi"/>
                <w:sz w:val="20"/>
                <w:szCs w:val="20"/>
              </w:rPr>
            </w:pPr>
            <w:r w:rsidRPr="009A7C22">
              <w:rPr>
                <w:rFonts w:cstheme="minorHAnsi"/>
                <w:sz w:val="20"/>
                <w:szCs w:val="20"/>
              </w:rPr>
              <w:t>Gniewczyna Łańcucka</w:t>
            </w:r>
          </w:p>
        </w:tc>
        <w:tc>
          <w:tcPr>
            <w:tcW w:w="1782" w:type="dxa"/>
            <w:vMerge w:val="restart"/>
            <w:vAlign w:val="center"/>
          </w:tcPr>
          <w:p w:rsidR="003D1C6D" w:rsidRPr="009A7C22" w:rsidRDefault="003D1C6D" w:rsidP="0012671A">
            <w:pPr>
              <w:pStyle w:val="Bezodstpw"/>
              <w:rPr>
                <w:rFonts w:cstheme="minorHAnsi"/>
                <w:sz w:val="20"/>
                <w:szCs w:val="20"/>
              </w:rPr>
            </w:pPr>
            <w:r w:rsidRPr="009A7C22">
              <w:rPr>
                <w:rFonts w:cstheme="minorHAnsi"/>
                <w:sz w:val="20"/>
                <w:szCs w:val="20"/>
              </w:rPr>
              <w:t>12 913</w:t>
            </w:r>
          </w:p>
        </w:tc>
        <w:tc>
          <w:tcPr>
            <w:tcW w:w="1398" w:type="dxa"/>
          </w:tcPr>
          <w:p w:rsidR="003D1C6D" w:rsidRPr="009A7C22" w:rsidRDefault="003D1C6D" w:rsidP="0012671A">
            <w:pPr>
              <w:pStyle w:val="Bezodstpw"/>
              <w:rPr>
                <w:rFonts w:cstheme="minorHAnsi"/>
                <w:sz w:val="20"/>
                <w:szCs w:val="20"/>
              </w:rPr>
            </w:pPr>
            <w:r w:rsidRPr="009A7C22">
              <w:rPr>
                <w:rFonts w:cstheme="minorHAnsi"/>
                <w:sz w:val="20"/>
                <w:szCs w:val="20"/>
              </w:rPr>
              <w:t>435</w:t>
            </w:r>
          </w:p>
        </w:tc>
        <w:tc>
          <w:tcPr>
            <w:tcW w:w="1556" w:type="dxa"/>
            <w:vMerge w:val="restart"/>
            <w:vAlign w:val="center"/>
          </w:tcPr>
          <w:p w:rsidR="003D1C6D" w:rsidRPr="009A7C22" w:rsidRDefault="003D1C6D" w:rsidP="0012671A">
            <w:pPr>
              <w:pStyle w:val="Bezodstpw"/>
              <w:rPr>
                <w:rFonts w:cstheme="minorHAnsi"/>
                <w:sz w:val="20"/>
                <w:szCs w:val="20"/>
              </w:rPr>
            </w:pPr>
            <w:r w:rsidRPr="009A7C22">
              <w:rPr>
                <w:rFonts w:cstheme="minorHAnsi"/>
                <w:sz w:val="20"/>
                <w:szCs w:val="20"/>
              </w:rPr>
              <w:t>22 377</w:t>
            </w:r>
          </w:p>
        </w:tc>
        <w:tc>
          <w:tcPr>
            <w:tcW w:w="1585" w:type="dxa"/>
          </w:tcPr>
          <w:p w:rsidR="003D1C6D" w:rsidRPr="009A7C22" w:rsidRDefault="003D1C6D" w:rsidP="0012671A">
            <w:pPr>
              <w:pStyle w:val="Bezodstpw"/>
              <w:rPr>
                <w:rFonts w:cstheme="minorHAnsi"/>
                <w:sz w:val="20"/>
                <w:szCs w:val="20"/>
              </w:rPr>
            </w:pPr>
            <w:r w:rsidRPr="009A7C22">
              <w:rPr>
                <w:rFonts w:cstheme="minorHAnsi"/>
                <w:sz w:val="20"/>
                <w:szCs w:val="20"/>
              </w:rPr>
              <w:t>377</w:t>
            </w:r>
          </w:p>
        </w:tc>
      </w:tr>
      <w:tr w:rsidR="003D1C6D" w:rsidRPr="009A7C22" w:rsidTr="0012671A">
        <w:tc>
          <w:tcPr>
            <w:tcW w:w="799" w:type="dxa"/>
          </w:tcPr>
          <w:p w:rsidR="003D1C6D" w:rsidRPr="009A7C22" w:rsidRDefault="003D1C6D" w:rsidP="0012671A">
            <w:pPr>
              <w:pStyle w:val="Bezodstpw"/>
              <w:rPr>
                <w:rFonts w:cstheme="minorHAnsi"/>
                <w:sz w:val="20"/>
                <w:szCs w:val="20"/>
              </w:rPr>
            </w:pPr>
          </w:p>
        </w:tc>
        <w:tc>
          <w:tcPr>
            <w:tcW w:w="1940" w:type="dxa"/>
          </w:tcPr>
          <w:p w:rsidR="003D1C6D" w:rsidRPr="009A7C22" w:rsidRDefault="003D1C6D" w:rsidP="0012671A">
            <w:pPr>
              <w:pStyle w:val="Bezodstpw"/>
              <w:rPr>
                <w:rFonts w:cstheme="minorHAnsi"/>
                <w:sz w:val="20"/>
                <w:szCs w:val="20"/>
              </w:rPr>
            </w:pPr>
            <w:r w:rsidRPr="009A7C22">
              <w:rPr>
                <w:rFonts w:cstheme="minorHAnsi"/>
                <w:sz w:val="20"/>
                <w:szCs w:val="20"/>
              </w:rPr>
              <w:t>Gniewczyna Tryniecka</w:t>
            </w:r>
          </w:p>
        </w:tc>
        <w:tc>
          <w:tcPr>
            <w:tcW w:w="1782" w:type="dxa"/>
            <w:vMerge/>
          </w:tcPr>
          <w:p w:rsidR="003D1C6D" w:rsidRPr="009A7C22" w:rsidRDefault="003D1C6D" w:rsidP="0012671A">
            <w:pPr>
              <w:pStyle w:val="Bezodstpw"/>
              <w:rPr>
                <w:rFonts w:cstheme="minorHAnsi"/>
                <w:sz w:val="20"/>
                <w:szCs w:val="20"/>
              </w:rPr>
            </w:pPr>
          </w:p>
        </w:tc>
        <w:tc>
          <w:tcPr>
            <w:tcW w:w="1398" w:type="dxa"/>
          </w:tcPr>
          <w:p w:rsidR="003D1C6D" w:rsidRPr="009A7C22" w:rsidRDefault="003D1C6D" w:rsidP="0012671A">
            <w:pPr>
              <w:pStyle w:val="Bezodstpw"/>
              <w:rPr>
                <w:rFonts w:cstheme="minorHAnsi"/>
                <w:sz w:val="20"/>
                <w:szCs w:val="20"/>
              </w:rPr>
            </w:pPr>
            <w:r w:rsidRPr="009A7C22">
              <w:rPr>
                <w:rFonts w:cstheme="minorHAnsi"/>
                <w:sz w:val="20"/>
                <w:szCs w:val="20"/>
              </w:rPr>
              <w:t>174</w:t>
            </w:r>
          </w:p>
        </w:tc>
        <w:tc>
          <w:tcPr>
            <w:tcW w:w="1556" w:type="dxa"/>
            <w:vMerge/>
          </w:tcPr>
          <w:p w:rsidR="003D1C6D" w:rsidRPr="009A7C22" w:rsidRDefault="003D1C6D" w:rsidP="0012671A">
            <w:pPr>
              <w:pStyle w:val="Bezodstpw"/>
              <w:rPr>
                <w:rFonts w:cstheme="minorHAnsi"/>
                <w:sz w:val="20"/>
                <w:szCs w:val="20"/>
              </w:rPr>
            </w:pPr>
          </w:p>
        </w:tc>
        <w:tc>
          <w:tcPr>
            <w:tcW w:w="1585" w:type="dxa"/>
          </w:tcPr>
          <w:p w:rsidR="003D1C6D" w:rsidRPr="009A7C22" w:rsidRDefault="003D1C6D" w:rsidP="0012671A">
            <w:pPr>
              <w:pStyle w:val="Bezodstpw"/>
              <w:rPr>
                <w:rFonts w:cstheme="minorHAnsi"/>
                <w:sz w:val="20"/>
                <w:szCs w:val="20"/>
              </w:rPr>
            </w:pPr>
            <w:r w:rsidRPr="009A7C22">
              <w:rPr>
                <w:rFonts w:cstheme="minorHAnsi"/>
                <w:sz w:val="20"/>
                <w:szCs w:val="20"/>
              </w:rPr>
              <w:t>148</w:t>
            </w:r>
          </w:p>
        </w:tc>
      </w:tr>
      <w:tr w:rsidR="003D1C6D" w:rsidRPr="009A7C22" w:rsidTr="0012671A">
        <w:tc>
          <w:tcPr>
            <w:tcW w:w="799" w:type="dxa"/>
          </w:tcPr>
          <w:p w:rsidR="003D1C6D" w:rsidRPr="009A7C22" w:rsidRDefault="003D1C6D" w:rsidP="0012671A">
            <w:pPr>
              <w:pStyle w:val="Bezodstpw"/>
              <w:rPr>
                <w:rFonts w:cstheme="minorHAnsi"/>
                <w:sz w:val="20"/>
                <w:szCs w:val="20"/>
              </w:rPr>
            </w:pPr>
          </w:p>
        </w:tc>
        <w:tc>
          <w:tcPr>
            <w:tcW w:w="1940" w:type="dxa"/>
          </w:tcPr>
          <w:p w:rsidR="003D1C6D" w:rsidRPr="009A7C22" w:rsidRDefault="003D1C6D" w:rsidP="0012671A">
            <w:pPr>
              <w:pStyle w:val="Bezodstpw"/>
              <w:rPr>
                <w:rFonts w:cstheme="minorHAnsi"/>
                <w:sz w:val="20"/>
                <w:szCs w:val="20"/>
              </w:rPr>
            </w:pPr>
            <w:r w:rsidRPr="009A7C22">
              <w:rPr>
                <w:rFonts w:cstheme="minorHAnsi"/>
                <w:sz w:val="20"/>
                <w:szCs w:val="20"/>
              </w:rPr>
              <w:t>Gorzyce</w:t>
            </w:r>
          </w:p>
        </w:tc>
        <w:tc>
          <w:tcPr>
            <w:tcW w:w="1782" w:type="dxa"/>
          </w:tcPr>
          <w:p w:rsidR="003D1C6D" w:rsidRPr="009A7C22" w:rsidRDefault="003D1C6D" w:rsidP="0012671A">
            <w:pPr>
              <w:pStyle w:val="Bezodstpw"/>
              <w:rPr>
                <w:rFonts w:cstheme="minorHAnsi"/>
                <w:sz w:val="20"/>
                <w:szCs w:val="20"/>
              </w:rPr>
            </w:pPr>
            <w:r w:rsidRPr="009A7C22">
              <w:rPr>
                <w:rFonts w:cstheme="minorHAnsi"/>
                <w:sz w:val="20"/>
                <w:szCs w:val="20"/>
              </w:rPr>
              <w:t>5 012</w:t>
            </w:r>
          </w:p>
        </w:tc>
        <w:tc>
          <w:tcPr>
            <w:tcW w:w="1398" w:type="dxa"/>
          </w:tcPr>
          <w:p w:rsidR="003D1C6D" w:rsidRPr="009A7C22" w:rsidRDefault="003D1C6D" w:rsidP="0012671A">
            <w:pPr>
              <w:pStyle w:val="Bezodstpw"/>
              <w:rPr>
                <w:rFonts w:cstheme="minorHAnsi"/>
                <w:sz w:val="20"/>
                <w:szCs w:val="20"/>
              </w:rPr>
            </w:pPr>
            <w:r w:rsidRPr="009A7C22">
              <w:rPr>
                <w:rFonts w:cstheme="minorHAnsi"/>
                <w:sz w:val="20"/>
                <w:szCs w:val="20"/>
              </w:rPr>
              <w:t>246</w:t>
            </w:r>
          </w:p>
        </w:tc>
        <w:tc>
          <w:tcPr>
            <w:tcW w:w="1556" w:type="dxa"/>
          </w:tcPr>
          <w:p w:rsidR="003D1C6D" w:rsidRPr="009A7C22" w:rsidRDefault="003D1C6D" w:rsidP="0012671A">
            <w:pPr>
              <w:pStyle w:val="Bezodstpw"/>
              <w:rPr>
                <w:rFonts w:cstheme="minorHAnsi"/>
                <w:sz w:val="20"/>
                <w:szCs w:val="20"/>
              </w:rPr>
            </w:pPr>
            <w:r w:rsidRPr="009A7C22">
              <w:rPr>
                <w:rFonts w:cstheme="minorHAnsi"/>
                <w:sz w:val="20"/>
                <w:szCs w:val="20"/>
              </w:rPr>
              <w:t>12 871</w:t>
            </w:r>
          </w:p>
        </w:tc>
        <w:tc>
          <w:tcPr>
            <w:tcW w:w="1585" w:type="dxa"/>
          </w:tcPr>
          <w:p w:rsidR="003D1C6D" w:rsidRPr="009A7C22" w:rsidRDefault="003D1C6D" w:rsidP="0012671A">
            <w:pPr>
              <w:pStyle w:val="Bezodstpw"/>
              <w:rPr>
                <w:rFonts w:cstheme="minorHAnsi"/>
                <w:sz w:val="20"/>
                <w:szCs w:val="20"/>
              </w:rPr>
            </w:pPr>
            <w:r w:rsidRPr="009A7C22">
              <w:rPr>
                <w:rFonts w:cstheme="minorHAnsi"/>
                <w:sz w:val="20"/>
                <w:szCs w:val="20"/>
              </w:rPr>
              <w:t>215</w:t>
            </w:r>
          </w:p>
        </w:tc>
      </w:tr>
      <w:tr w:rsidR="003D1C6D" w:rsidRPr="009A7C22" w:rsidTr="0012671A">
        <w:tc>
          <w:tcPr>
            <w:tcW w:w="799" w:type="dxa"/>
          </w:tcPr>
          <w:p w:rsidR="003D1C6D" w:rsidRPr="009A7C22" w:rsidRDefault="003D1C6D" w:rsidP="0012671A">
            <w:pPr>
              <w:pStyle w:val="Bezodstpw"/>
              <w:rPr>
                <w:rFonts w:cstheme="minorHAnsi"/>
                <w:sz w:val="20"/>
                <w:szCs w:val="20"/>
              </w:rPr>
            </w:pPr>
          </w:p>
        </w:tc>
        <w:tc>
          <w:tcPr>
            <w:tcW w:w="1940" w:type="dxa"/>
          </w:tcPr>
          <w:p w:rsidR="003D1C6D" w:rsidRPr="009A7C22" w:rsidRDefault="003D1C6D" w:rsidP="0012671A">
            <w:pPr>
              <w:pStyle w:val="Bezodstpw"/>
              <w:rPr>
                <w:rFonts w:cstheme="minorHAnsi"/>
                <w:sz w:val="20"/>
                <w:szCs w:val="20"/>
              </w:rPr>
            </w:pPr>
            <w:r w:rsidRPr="009A7C22">
              <w:rPr>
                <w:rFonts w:cstheme="minorHAnsi"/>
                <w:sz w:val="20"/>
                <w:szCs w:val="20"/>
              </w:rPr>
              <w:t>Jagiełła</w:t>
            </w:r>
          </w:p>
        </w:tc>
        <w:tc>
          <w:tcPr>
            <w:tcW w:w="1782" w:type="dxa"/>
          </w:tcPr>
          <w:p w:rsidR="003D1C6D" w:rsidRPr="009A7C22" w:rsidRDefault="003D1C6D" w:rsidP="0012671A">
            <w:pPr>
              <w:pStyle w:val="Bezodstpw"/>
              <w:rPr>
                <w:rFonts w:cstheme="minorHAnsi"/>
                <w:sz w:val="20"/>
                <w:szCs w:val="20"/>
              </w:rPr>
            </w:pPr>
            <w:r w:rsidRPr="009A7C22">
              <w:rPr>
                <w:rFonts w:cstheme="minorHAnsi"/>
                <w:sz w:val="20"/>
                <w:szCs w:val="20"/>
              </w:rPr>
              <w:t>4 227</w:t>
            </w:r>
          </w:p>
        </w:tc>
        <w:tc>
          <w:tcPr>
            <w:tcW w:w="1398" w:type="dxa"/>
          </w:tcPr>
          <w:p w:rsidR="003D1C6D" w:rsidRPr="009A7C22" w:rsidRDefault="003D1C6D" w:rsidP="0012671A">
            <w:pPr>
              <w:pStyle w:val="Bezodstpw"/>
              <w:rPr>
                <w:rFonts w:cstheme="minorHAnsi"/>
                <w:sz w:val="20"/>
                <w:szCs w:val="20"/>
              </w:rPr>
            </w:pPr>
            <w:r w:rsidRPr="009A7C22">
              <w:rPr>
                <w:rFonts w:cstheme="minorHAnsi"/>
                <w:sz w:val="20"/>
                <w:szCs w:val="20"/>
              </w:rPr>
              <w:t>230</w:t>
            </w:r>
          </w:p>
        </w:tc>
        <w:tc>
          <w:tcPr>
            <w:tcW w:w="1556" w:type="dxa"/>
          </w:tcPr>
          <w:p w:rsidR="003D1C6D" w:rsidRPr="009A7C22" w:rsidRDefault="003D1C6D" w:rsidP="0012671A">
            <w:pPr>
              <w:pStyle w:val="Bezodstpw"/>
              <w:rPr>
                <w:rFonts w:cstheme="minorHAnsi"/>
                <w:sz w:val="20"/>
                <w:szCs w:val="20"/>
              </w:rPr>
            </w:pPr>
            <w:r w:rsidRPr="009A7C22">
              <w:rPr>
                <w:rFonts w:cstheme="minorHAnsi"/>
                <w:sz w:val="20"/>
                <w:szCs w:val="20"/>
              </w:rPr>
              <w:t>14 210</w:t>
            </w:r>
          </w:p>
        </w:tc>
        <w:tc>
          <w:tcPr>
            <w:tcW w:w="1585" w:type="dxa"/>
          </w:tcPr>
          <w:p w:rsidR="003D1C6D" w:rsidRPr="009A7C22" w:rsidRDefault="003D1C6D" w:rsidP="0012671A">
            <w:pPr>
              <w:pStyle w:val="Bezodstpw"/>
              <w:rPr>
                <w:rFonts w:cstheme="minorHAnsi"/>
                <w:sz w:val="20"/>
                <w:szCs w:val="20"/>
              </w:rPr>
            </w:pPr>
            <w:r w:rsidRPr="009A7C22">
              <w:rPr>
                <w:rFonts w:cstheme="minorHAnsi"/>
                <w:sz w:val="20"/>
                <w:szCs w:val="20"/>
              </w:rPr>
              <w:t>223</w:t>
            </w:r>
          </w:p>
        </w:tc>
      </w:tr>
      <w:tr w:rsidR="003D1C6D" w:rsidRPr="009A7C22" w:rsidTr="0012671A">
        <w:tc>
          <w:tcPr>
            <w:tcW w:w="799" w:type="dxa"/>
          </w:tcPr>
          <w:p w:rsidR="003D1C6D" w:rsidRPr="009A7C22" w:rsidRDefault="003D1C6D" w:rsidP="0012671A">
            <w:pPr>
              <w:pStyle w:val="Bezodstpw"/>
              <w:rPr>
                <w:rFonts w:cstheme="minorHAnsi"/>
                <w:sz w:val="20"/>
                <w:szCs w:val="20"/>
              </w:rPr>
            </w:pPr>
          </w:p>
        </w:tc>
        <w:tc>
          <w:tcPr>
            <w:tcW w:w="1940" w:type="dxa"/>
          </w:tcPr>
          <w:p w:rsidR="003D1C6D" w:rsidRPr="009A7C22" w:rsidRDefault="003D1C6D" w:rsidP="0012671A">
            <w:pPr>
              <w:pStyle w:val="Bezodstpw"/>
              <w:rPr>
                <w:rFonts w:cstheme="minorHAnsi"/>
                <w:sz w:val="20"/>
                <w:szCs w:val="20"/>
              </w:rPr>
            </w:pPr>
            <w:r w:rsidRPr="009A7C22">
              <w:rPr>
                <w:rFonts w:cstheme="minorHAnsi"/>
                <w:sz w:val="20"/>
                <w:szCs w:val="20"/>
              </w:rPr>
              <w:t>Tryńcza</w:t>
            </w:r>
          </w:p>
        </w:tc>
        <w:tc>
          <w:tcPr>
            <w:tcW w:w="1782" w:type="dxa"/>
          </w:tcPr>
          <w:p w:rsidR="003D1C6D" w:rsidRPr="009A7C22" w:rsidRDefault="003D1C6D" w:rsidP="0012671A">
            <w:pPr>
              <w:pStyle w:val="Bezodstpw"/>
              <w:rPr>
                <w:rFonts w:cstheme="minorHAnsi"/>
                <w:sz w:val="20"/>
                <w:szCs w:val="20"/>
              </w:rPr>
            </w:pPr>
            <w:r w:rsidRPr="009A7C22">
              <w:rPr>
                <w:rFonts w:cstheme="minorHAnsi"/>
                <w:sz w:val="20"/>
                <w:szCs w:val="20"/>
              </w:rPr>
              <w:t>7 043</w:t>
            </w:r>
          </w:p>
        </w:tc>
        <w:tc>
          <w:tcPr>
            <w:tcW w:w="1398" w:type="dxa"/>
          </w:tcPr>
          <w:p w:rsidR="003D1C6D" w:rsidRPr="009A7C22" w:rsidRDefault="003D1C6D" w:rsidP="0012671A">
            <w:pPr>
              <w:pStyle w:val="Bezodstpw"/>
              <w:rPr>
                <w:rFonts w:cstheme="minorHAnsi"/>
                <w:sz w:val="20"/>
                <w:szCs w:val="20"/>
              </w:rPr>
            </w:pPr>
            <w:r w:rsidRPr="009A7C22">
              <w:rPr>
                <w:rFonts w:cstheme="minorHAnsi"/>
                <w:sz w:val="20"/>
                <w:szCs w:val="20"/>
              </w:rPr>
              <w:t>336</w:t>
            </w:r>
          </w:p>
        </w:tc>
        <w:tc>
          <w:tcPr>
            <w:tcW w:w="1556" w:type="dxa"/>
          </w:tcPr>
          <w:p w:rsidR="003D1C6D" w:rsidRPr="009A7C22" w:rsidRDefault="003D1C6D" w:rsidP="0012671A">
            <w:pPr>
              <w:pStyle w:val="Bezodstpw"/>
              <w:rPr>
                <w:rFonts w:cstheme="minorHAnsi"/>
                <w:sz w:val="20"/>
                <w:szCs w:val="20"/>
              </w:rPr>
            </w:pPr>
            <w:r w:rsidRPr="009A7C22">
              <w:rPr>
                <w:rFonts w:cstheme="minorHAnsi"/>
                <w:sz w:val="20"/>
                <w:szCs w:val="20"/>
              </w:rPr>
              <w:t>18 249</w:t>
            </w:r>
          </w:p>
        </w:tc>
        <w:tc>
          <w:tcPr>
            <w:tcW w:w="1585" w:type="dxa"/>
          </w:tcPr>
          <w:p w:rsidR="003D1C6D" w:rsidRPr="009A7C22" w:rsidRDefault="003D1C6D" w:rsidP="0012671A">
            <w:pPr>
              <w:pStyle w:val="Bezodstpw"/>
              <w:rPr>
                <w:rFonts w:cstheme="minorHAnsi"/>
                <w:sz w:val="20"/>
                <w:szCs w:val="20"/>
              </w:rPr>
            </w:pPr>
            <w:r w:rsidRPr="009A7C22">
              <w:rPr>
                <w:rFonts w:cstheme="minorHAnsi"/>
                <w:sz w:val="20"/>
                <w:szCs w:val="20"/>
              </w:rPr>
              <w:t>255</w:t>
            </w:r>
          </w:p>
        </w:tc>
      </w:tr>
      <w:tr w:rsidR="003D1C6D" w:rsidRPr="009A7C22" w:rsidTr="0012671A">
        <w:tc>
          <w:tcPr>
            <w:tcW w:w="799" w:type="dxa"/>
          </w:tcPr>
          <w:p w:rsidR="003D1C6D" w:rsidRPr="009A7C22" w:rsidRDefault="003D1C6D" w:rsidP="0012671A">
            <w:pPr>
              <w:pStyle w:val="Bezodstpw"/>
              <w:rPr>
                <w:rFonts w:cstheme="minorHAnsi"/>
                <w:sz w:val="20"/>
                <w:szCs w:val="20"/>
              </w:rPr>
            </w:pPr>
          </w:p>
        </w:tc>
        <w:tc>
          <w:tcPr>
            <w:tcW w:w="1940" w:type="dxa"/>
          </w:tcPr>
          <w:p w:rsidR="003D1C6D" w:rsidRPr="009A7C22" w:rsidRDefault="003D1C6D" w:rsidP="0012671A">
            <w:pPr>
              <w:pStyle w:val="Bezodstpw"/>
              <w:rPr>
                <w:rFonts w:cstheme="minorHAnsi"/>
                <w:sz w:val="20"/>
                <w:szCs w:val="20"/>
              </w:rPr>
            </w:pPr>
            <w:r w:rsidRPr="009A7C22">
              <w:rPr>
                <w:rFonts w:cstheme="minorHAnsi"/>
                <w:sz w:val="20"/>
                <w:szCs w:val="20"/>
              </w:rPr>
              <w:t>Ubieszyn</w:t>
            </w:r>
          </w:p>
        </w:tc>
        <w:tc>
          <w:tcPr>
            <w:tcW w:w="1782" w:type="dxa"/>
          </w:tcPr>
          <w:p w:rsidR="003D1C6D" w:rsidRPr="009A7C22" w:rsidRDefault="003D1C6D" w:rsidP="0012671A">
            <w:pPr>
              <w:pStyle w:val="Bezodstpw"/>
              <w:rPr>
                <w:rFonts w:cstheme="minorHAnsi"/>
                <w:sz w:val="20"/>
                <w:szCs w:val="20"/>
              </w:rPr>
            </w:pPr>
            <w:r w:rsidRPr="009A7C22">
              <w:rPr>
                <w:rFonts w:cstheme="minorHAnsi"/>
                <w:sz w:val="20"/>
                <w:szCs w:val="20"/>
              </w:rPr>
              <w:t>3 569</w:t>
            </w:r>
          </w:p>
        </w:tc>
        <w:tc>
          <w:tcPr>
            <w:tcW w:w="1398" w:type="dxa"/>
          </w:tcPr>
          <w:p w:rsidR="003D1C6D" w:rsidRPr="009A7C22" w:rsidRDefault="003D1C6D" w:rsidP="0012671A">
            <w:pPr>
              <w:pStyle w:val="Bezodstpw"/>
              <w:rPr>
                <w:rFonts w:cstheme="minorHAnsi"/>
                <w:sz w:val="20"/>
                <w:szCs w:val="20"/>
              </w:rPr>
            </w:pPr>
            <w:r w:rsidRPr="009A7C22">
              <w:rPr>
                <w:rFonts w:cstheme="minorHAnsi"/>
                <w:sz w:val="20"/>
                <w:szCs w:val="20"/>
              </w:rPr>
              <w:t>142</w:t>
            </w:r>
          </w:p>
        </w:tc>
        <w:tc>
          <w:tcPr>
            <w:tcW w:w="1556" w:type="dxa"/>
          </w:tcPr>
          <w:p w:rsidR="003D1C6D" w:rsidRPr="009A7C22" w:rsidRDefault="003D1C6D" w:rsidP="0012671A">
            <w:pPr>
              <w:pStyle w:val="Bezodstpw"/>
              <w:rPr>
                <w:rFonts w:cstheme="minorHAnsi"/>
                <w:sz w:val="20"/>
                <w:szCs w:val="20"/>
              </w:rPr>
            </w:pPr>
            <w:r w:rsidRPr="009A7C22">
              <w:rPr>
                <w:rFonts w:cstheme="minorHAnsi"/>
                <w:sz w:val="20"/>
                <w:szCs w:val="20"/>
              </w:rPr>
              <w:t>8 876</w:t>
            </w:r>
          </w:p>
        </w:tc>
        <w:tc>
          <w:tcPr>
            <w:tcW w:w="1585" w:type="dxa"/>
          </w:tcPr>
          <w:p w:rsidR="003D1C6D" w:rsidRPr="009A7C22" w:rsidRDefault="003D1C6D" w:rsidP="0012671A">
            <w:pPr>
              <w:pStyle w:val="Bezodstpw"/>
              <w:rPr>
                <w:rFonts w:cstheme="minorHAnsi"/>
                <w:sz w:val="20"/>
                <w:szCs w:val="20"/>
              </w:rPr>
            </w:pPr>
            <w:r w:rsidRPr="009A7C22">
              <w:rPr>
                <w:rFonts w:cstheme="minorHAnsi"/>
                <w:sz w:val="20"/>
                <w:szCs w:val="20"/>
              </w:rPr>
              <w:t>118</w:t>
            </w:r>
          </w:p>
        </w:tc>
      </w:tr>
      <w:tr w:rsidR="003D1C6D" w:rsidRPr="009A7C22" w:rsidTr="0012671A">
        <w:tc>
          <w:tcPr>
            <w:tcW w:w="799" w:type="dxa"/>
          </w:tcPr>
          <w:p w:rsidR="003D1C6D" w:rsidRPr="009A7C22" w:rsidRDefault="003D1C6D" w:rsidP="0012671A">
            <w:pPr>
              <w:pStyle w:val="Bezodstpw"/>
              <w:rPr>
                <w:rFonts w:cstheme="minorHAnsi"/>
                <w:sz w:val="20"/>
                <w:szCs w:val="20"/>
              </w:rPr>
            </w:pPr>
          </w:p>
        </w:tc>
        <w:tc>
          <w:tcPr>
            <w:tcW w:w="1940" w:type="dxa"/>
          </w:tcPr>
          <w:p w:rsidR="003D1C6D" w:rsidRPr="009A7C22" w:rsidRDefault="003D1C6D" w:rsidP="0012671A">
            <w:pPr>
              <w:pStyle w:val="Bezodstpw"/>
              <w:rPr>
                <w:rFonts w:cstheme="minorHAnsi"/>
                <w:sz w:val="20"/>
                <w:szCs w:val="20"/>
              </w:rPr>
            </w:pPr>
            <w:r w:rsidRPr="009A7C22">
              <w:rPr>
                <w:rFonts w:cstheme="minorHAnsi"/>
                <w:sz w:val="20"/>
                <w:szCs w:val="20"/>
              </w:rPr>
              <w:t>Wólka Małkowa</w:t>
            </w:r>
          </w:p>
        </w:tc>
        <w:tc>
          <w:tcPr>
            <w:tcW w:w="1782" w:type="dxa"/>
          </w:tcPr>
          <w:p w:rsidR="003D1C6D" w:rsidRPr="009A7C22" w:rsidRDefault="003D1C6D" w:rsidP="0012671A">
            <w:pPr>
              <w:pStyle w:val="Bezodstpw"/>
              <w:rPr>
                <w:rFonts w:cstheme="minorHAnsi"/>
                <w:sz w:val="20"/>
                <w:szCs w:val="20"/>
              </w:rPr>
            </w:pPr>
            <w:r w:rsidRPr="009A7C22">
              <w:rPr>
                <w:rFonts w:cstheme="minorHAnsi"/>
                <w:sz w:val="20"/>
                <w:szCs w:val="20"/>
              </w:rPr>
              <w:t>1 500</w:t>
            </w:r>
          </w:p>
        </w:tc>
        <w:tc>
          <w:tcPr>
            <w:tcW w:w="1398" w:type="dxa"/>
          </w:tcPr>
          <w:p w:rsidR="003D1C6D" w:rsidRPr="009A7C22" w:rsidRDefault="003D1C6D" w:rsidP="0012671A">
            <w:pPr>
              <w:pStyle w:val="Bezodstpw"/>
              <w:rPr>
                <w:rFonts w:cstheme="minorHAnsi"/>
                <w:sz w:val="20"/>
                <w:szCs w:val="20"/>
              </w:rPr>
            </w:pPr>
            <w:r w:rsidRPr="009A7C22">
              <w:rPr>
                <w:rFonts w:cstheme="minorHAnsi"/>
                <w:sz w:val="20"/>
                <w:szCs w:val="20"/>
              </w:rPr>
              <w:t>69</w:t>
            </w:r>
          </w:p>
        </w:tc>
        <w:tc>
          <w:tcPr>
            <w:tcW w:w="1556" w:type="dxa"/>
          </w:tcPr>
          <w:p w:rsidR="003D1C6D" w:rsidRPr="009A7C22" w:rsidRDefault="003D1C6D" w:rsidP="0012671A">
            <w:pPr>
              <w:pStyle w:val="Bezodstpw"/>
              <w:rPr>
                <w:rFonts w:cstheme="minorHAnsi"/>
                <w:sz w:val="20"/>
                <w:szCs w:val="20"/>
              </w:rPr>
            </w:pPr>
            <w:r w:rsidRPr="009A7C22">
              <w:rPr>
                <w:rFonts w:cstheme="minorHAnsi"/>
                <w:sz w:val="20"/>
                <w:szCs w:val="20"/>
              </w:rPr>
              <w:t>4 073</w:t>
            </w:r>
          </w:p>
        </w:tc>
        <w:tc>
          <w:tcPr>
            <w:tcW w:w="1585" w:type="dxa"/>
          </w:tcPr>
          <w:p w:rsidR="003D1C6D" w:rsidRPr="009A7C22" w:rsidRDefault="003D1C6D" w:rsidP="0012671A">
            <w:pPr>
              <w:pStyle w:val="Bezodstpw"/>
              <w:rPr>
                <w:rFonts w:cstheme="minorHAnsi"/>
                <w:sz w:val="20"/>
                <w:szCs w:val="20"/>
              </w:rPr>
            </w:pPr>
            <w:r w:rsidRPr="009A7C22">
              <w:rPr>
                <w:rFonts w:cstheme="minorHAnsi"/>
                <w:sz w:val="20"/>
                <w:szCs w:val="20"/>
              </w:rPr>
              <w:t>47</w:t>
            </w:r>
          </w:p>
        </w:tc>
      </w:tr>
      <w:tr w:rsidR="003D1C6D" w:rsidRPr="009A7C22" w:rsidTr="0012671A">
        <w:tc>
          <w:tcPr>
            <w:tcW w:w="799" w:type="dxa"/>
          </w:tcPr>
          <w:p w:rsidR="003D1C6D" w:rsidRPr="009A7C22" w:rsidRDefault="003D1C6D" w:rsidP="0012671A">
            <w:pPr>
              <w:pStyle w:val="Bezodstpw"/>
              <w:rPr>
                <w:rFonts w:cstheme="minorHAnsi"/>
                <w:sz w:val="20"/>
                <w:szCs w:val="20"/>
              </w:rPr>
            </w:pPr>
          </w:p>
        </w:tc>
        <w:tc>
          <w:tcPr>
            <w:tcW w:w="1940" w:type="dxa"/>
          </w:tcPr>
          <w:p w:rsidR="003D1C6D" w:rsidRPr="009A7C22" w:rsidRDefault="003D1C6D" w:rsidP="0012671A">
            <w:pPr>
              <w:pStyle w:val="Bezodstpw"/>
              <w:rPr>
                <w:rFonts w:cstheme="minorHAnsi"/>
                <w:sz w:val="20"/>
                <w:szCs w:val="20"/>
              </w:rPr>
            </w:pPr>
            <w:r w:rsidRPr="009A7C22">
              <w:rPr>
                <w:rFonts w:cstheme="minorHAnsi"/>
                <w:sz w:val="20"/>
                <w:szCs w:val="20"/>
              </w:rPr>
              <w:t>Wólka Ogryzkowa</w:t>
            </w:r>
          </w:p>
        </w:tc>
        <w:tc>
          <w:tcPr>
            <w:tcW w:w="1782" w:type="dxa"/>
          </w:tcPr>
          <w:p w:rsidR="003D1C6D" w:rsidRPr="009A7C22" w:rsidRDefault="003D1C6D" w:rsidP="0012671A">
            <w:pPr>
              <w:pStyle w:val="Bezodstpw"/>
              <w:rPr>
                <w:rFonts w:cstheme="minorHAnsi"/>
                <w:sz w:val="20"/>
                <w:szCs w:val="20"/>
              </w:rPr>
            </w:pPr>
            <w:r w:rsidRPr="009A7C22">
              <w:rPr>
                <w:rFonts w:cstheme="minorHAnsi"/>
                <w:sz w:val="20"/>
                <w:szCs w:val="20"/>
              </w:rPr>
              <w:t>4 831</w:t>
            </w:r>
          </w:p>
        </w:tc>
        <w:tc>
          <w:tcPr>
            <w:tcW w:w="1398" w:type="dxa"/>
          </w:tcPr>
          <w:p w:rsidR="003D1C6D" w:rsidRPr="009A7C22" w:rsidRDefault="003D1C6D" w:rsidP="0012671A">
            <w:pPr>
              <w:pStyle w:val="Bezodstpw"/>
              <w:rPr>
                <w:rFonts w:cstheme="minorHAnsi"/>
                <w:sz w:val="20"/>
                <w:szCs w:val="20"/>
              </w:rPr>
            </w:pPr>
            <w:r w:rsidRPr="009A7C22">
              <w:rPr>
                <w:rFonts w:cstheme="minorHAnsi"/>
                <w:sz w:val="20"/>
                <w:szCs w:val="20"/>
              </w:rPr>
              <w:t>59</w:t>
            </w:r>
          </w:p>
        </w:tc>
        <w:tc>
          <w:tcPr>
            <w:tcW w:w="1556" w:type="dxa"/>
          </w:tcPr>
          <w:p w:rsidR="003D1C6D" w:rsidRPr="009A7C22" w:rsidRDefault="003D1C6D" w:rsidP="0012671A">
            <w:pPr>
              <w:pStyle w:val="Bezodstpw"/>
              <w:rPr>
                <w:rFonts w:cstheme="minorHAnsi"/>
                <w:sz w:val="20"/>
                <w:szCs w:val="20"/>
              </w:rPr>
            </w:pPr>
            <w:r w:rsidRPr="009A7C22">
              <w:rPr>
                <w:rFonts w:cstheme="minorHAnsi"/>
                <w:sz w:val="20"/>
                <w:szCs w:val="20"/>
              </w:rPr>
              <w:t>3 977</w:t>
            </w:r>
          </w:p>
        </w:tc>
        <w:tc>
          <w:tcPr>
            <w:tcW w:w="1585" w:type="dxa"/>
          </w:tcPr>
          <w:p w:rsidR="003D1C6D" w:rsidRPr="009A7C22" w:rsidRDefault="003D1C6D" w:rsidP="0012671A">
            <w:pPr>
              <w:pStyle w:val="Bezodstpw"/>
              <w:rPr>
                <w:rFonts w:cstheme="minorHAnsi"/>
                <w:sz w:val="20"/>
                <w:szCs w:val="20"/>
              </w:rPr>
            </w:pPr>
            <w:r w:rsidRPr="009A7C22">
              <w:rPr>
                <w:rFonts w:cstheme="minorHAnsi"/>
                <w:sz w:val="20"/>
                <w:szCs w:val="20"/>
              </w:rPr>
              <w:t>40</w:t>
            </w:r>
          </w:p>
        </w:tc>
      </w:tr>
      <w:tr w:rsidR="003D1C6D" w:rsidRPr="009A7C22" w:rsidTr="0012671A">
        <w:trPr>
          <w:trHeight w:val="235"/>
        </w:trPr>
        <w:tc>
          <w:tcPr>
            <w:tcW w:w="799" w:type="dxa"/>
            <w:shd w:val="clear" w:color="auto" w:fill="DBE5F1"/>
          </w:tcPr>
          <w:p w:rsidR="003D1C6D" w:rsidRPr="009A7C22" w:rsidRDefault="003D1C6D" w:rsidP="0012671A">
            <w:pPr>
              <w:pStyle w:val="Bezodstpw"/>
              <w:rPr>
                <w:rFonts w:cstheme="minorHAnsi"/>
                <w:sz w:val="20"/>
                <w:szCs w:val="20"/>
              </w:rPr>
            </w:pPr>
          </w:p>
        </w:tc>
        <w:tc>
          <w:tcPr>
            <w:tcW w:w="1940" w:type="dxa"/>
            <w:shd w:val="clear" w:color="auto" w:fill="DBE5F1"/>
          </w:tcPr>
          <w:p w:rsidR="003D1C6D" w:rsidRPr="009A7C22" w:rsidRDefault="003D1C6D" w:rsidP="0012671A">
            <w:pPr>
              <w:pStyle w:val="Bezodstpw"/>
              <w:rPr>
                <w:rFonts w:cstheme="minorHAnsi"/>
                <w:sz w:val="20"/>
                <w:szCs w:val="20"/>
              </w:rPr>
            </w:pPr>
            <w:r w:rsidRPr="009A7C22">
              <w:rPr>
                <w:rFonts w:cstheme="minorHAnsi"/>
                <w:sz w:val="20"/>
                <w:szCs w:val="20"/>
              </w:rPr>
              <w:t>Razem:</w:t>
            </w:r>
          </w:p>
        </w:tc>
        <w:tc>
          <w:tcPr>
            <w:tcW w:w="1782" w:type="dxa"/>
            <w:shd w:val="clear" w:color="auto" w:fill="DBE5F1"/>
          </w:tcPr>
          <w:p w:rsidR="003D1C6D" w:rsidRPr="009A7C22" w:rsidRDefault="003D1C6D" w:rsidP="0012671A">
            <w:pPr>
              <w:pStyle w:val="Bezodstpw"/>
              <w:rPr>
                <w:rFonts w:cstheme="minorHAnsi"/>
                <w:sz w:val="20"/>
                <w:szCs w:val="20"/>
              </w:rPr>
            </w:pPr>
            <w:r w:rsidRPr="009A7C22">
              <w:rPr>
                <w:rFonts w:cstheme="minorHAnsi"/>
                <w:sz w:val="20"/>
                <w:szCs w:val="20"/>
              </w:rPr>
              <w:t>41 025</w:t>
            </w:r>
          </w:p>
        </w:tc>
        <w:tc>
          <w:tcPr>
            <w:tcW w:w="1398" w:type="dxa"/>
            <w:shd w:val="clear" w:color="auto" w:fill="DBE5F1"/>
          </w:tcPr>
          <w:p w:rsidR="003D1C6D" w:rsidRPr="009A7C22" w:rsidRDefault="003D1C6D" w:rsidP="0012671A">
            <w:pPr>
              <w:pStyle w:val="Bezodstpw"/>
              <w:rPr>
                <w:rFonts w:cstheme="minorHAnsi"/>
                <w:sz w:val="20"/>
                <w:szCs w:val="20"/>
              </w:rPr>
            </w:pPr>
            <w:r w:rsidRPr="009A7C22">
              <w:rPr>
                <w:rFonts w:cstheme="minorHAnsi"/>
                <w:sz w:val="20"/>
                <w:szCs w:val="20"/>
              </w:rPr>
              <w:t>1764</w:t>
            </w:r>
          </w:p>
        </w:tc>
        <w:tc>
          <w:tcPr>
            <w:tcW w:w="1556" w:type="dxa"/>
            <w:shd w:val="clear" w:color="auto" w:fill="DBE5F1"/>
          </w:tcPr>
          <w:p w:rsidR="003D1C6D" w:rsidRPr="009A7C22" w:rsidRDefault="003D1C6D" w:rsidP="0012671A">
            <w:pPr>
              <w:pStyle w:val="Bezodstpw"/>
              <w:rPr>
                <w:rFonts w:cstheme="minorHAnsi"/>
                <w:sz w:val="20"/>
                <w:szCs w:val="20"/>
              </w:rPr>
            </w:pPr>
            <w:r w:rsidRPr="009A7C22">
              <w:rPr>
                <w:rFonts w:cstheme="minorHAnsi"/>
                <w:sz w:val="20"/>
                <w:szCs w:val="20"/>
              </w:rPr>
              <w:t>89 186</w:t>
            </w:r>
          </w:p>
        </w:tc>
        <w:tc>
          <w:tcPr>
            <w:tcW w:w="1585" w:type="dxa"/>
            <w:shd w:val="clear" w:color="auto" w:fill="DBE5F1"/>
          </w:tcPr>
          <w:p w:rsidR="003D1C6D" w:rsidRPr="009A7C22" w:rsidRDefault="003D1C6D" w:rsidP="0012671A">
            <w:pPr>
              <w:pStyle w:val="Bezodstpw"/>
              <w:rPr>
                <w:rFonts w:cstheme="minorHAnsi"/>
                <w:sz w:val="20"/>
                <w:szCs w:val="20"/>
              </w:rPr>
            </w:pPr>
            <w:r w:rsidRPr="009A7C22">
              <w:rPr>
                <w:rFonts w:cstheme="minorHAnsi"/>
                <w:sz w:val="20"/>
                <w:szCs w:val="20"/>
              </w:rPr>
              <w:t>1 478</w:t>
            </w:r>
          </w:p>
        </w:tc>
      </w:tr>
    </w:tbl>
    <w:p w:rsidR="003D1C6D" w:rsidRDefault="003D1C6D" w:rsidP="003D1C6D">
      <w:pPr>
        <w:pStyle w:val="Legenda"/>
        <w:rPr>
          <w:rFonts w:eastAsia="Constantia"/>
        </w:rPr>
      </w:pPr>
      <w:r>
        <w:rPr>
          <w:rFonts w:eastAsia="Constantia"/>
        </w:rPr>
        <w:t xml:space="preserve">Źródło: Strategia Rozwoju Gminy Tryńcza </w:t>
      </w:r>
    </w:p>
    <w:p w:rsidR="003D1C6D" w:rsidRDefault="003D1C6D" w:rsidP="003D1C6D"/>
    <w:p w:rsidR="003D1C6D" w:rsidRDefault="003D1C6D" w:rsidP="003D1C6D">
      <w:pPr>
        <w:pStyle w:val="Nagwek1"/>
      </w:pPr>
      <w:bookmarkStart w:id="50" w:name="_Toc473163129"/>
      <w:bookmarkStart w:id="51" w:name="_Toc473680383"/>
      <w:r>
        <w:lastRenderedPageBreak/>
        <w:t>Kryteria delimitacji obszaru zdegradowanego i obszaru rewitalizacji</w:t>
      </w:r>
      <w:bookmarkEnd w:id="50"/>
      <w:bookmarkEnd w:id="51"/>
    </w:p>
    <w:p w:rsidR="003D1C6D" w:rsidRDefault="003D1C6D" w:rsidP="003D1C6D"/>
    <w:p w:rsidR="003D1C6D" w:rsidRDefault="003D1C6D" w:rsidP="003D1C6D">
      <w:pPr>
        <w:ind w:firstLine="708"/>
        <w:jc w:val="both"/>
      </w:pPr>
      <w:r>
        <w:t xml:space="preserve">Wymagane jest wskazanie, że wyznaczony zgodnie z Wytycznymi Ministra obszar rewitalizacji charakteryzuje minimum 4 z niżej wymienionych wskaźników (maksymalnie po 1 z każdej kategorii), dla których wartości oszacowane dla tego obszaru są mniej korzystne niż wartości referencyjne dla województwa podkarpackiego. Wybór każdorazowo powinien być uzasadniony. </w:t>
      </w:r>
    </w:p>
    <w:p w:rsidR="003D1C6D" w:rsidRDefault="003D1C6D" w:rsidP="003D1C6D">
      <w:pPr>
        <w:ind w:firstLine="708"/>
        <w:jc w:val="both"/>
      </w:pPr>
      <w:r>
        <w:t>Gmina pozyskała dane dla obszaru rewitalizacji z dostępnych źródeł (statystyka publiczna nie podaje danych na poziomie niższym niż NTS -5), uwzględniając opisaną w instrukcji metodologię. Jednostka przestrzenna (mniejsza niż region statystyczny poziomu NTS 5) została określona jako miejscowość, w granicach administracyjnych miejscowości. Na tym poziomie skupia się więc agregacja danych.</w:t>
      </w:r>
    </w:p>
    <w:p w:rsidR="003D1C6D" w:rsidRDefault="003D1C6D" w:rsidP="003D1C6D">
      <w:pPr>
        <w:pStyle w:val="Nagwek2"/>
      </w:pPr>
      <w:bookmarkStart w:id="52" w:name="_Toc473163130"/>
      <w:bookmarkStart w:id="53" w:name="_Toc473680384"/>
      <w:r w:rsidRPr="0080043B">
        <w:t>Kategoria: demografia</w:t>
      </w:r>
      <w:bookmarkEnd w:id="52"/>
      <w:bookmarkEnd w:id="53"/>
    </w:p>
    <w:p w:rsidR="003D1C6D" w:rsidRDefault="003D1C6D" w:rsidP="003D1C6D">
      <w:pPr>
        <w:jc w:val="both"/>
      </w:pPr>
      <w:r>
        <w:br/>
        <w:t xml:space="preserve">Zgodnie z </w:t>
      </w:r>
      <w:r w:rsidRPr="007C3562">
        <w:rPr>
          <w:i/>
        </w:rPr>
        <w:t>Instrukcją przygotowania programów rewitalizacji w zakresie wsparcia w ramach Regionalnego Programu Operacyjnego Województwa Podkarpackiego na lata 2014-2020</w:t>
      </w:r>
      <w:r>
        <w:t>, zwana dalej Instrukcją</w:t>
      </w:r>
      <w:r>
        <w:rPr>
          <w:rStyle w:val="Odwoanieprzypisudolnego"/>
        </w:rPr>
        <w:footnoteReference w:id="1"/>
      </w:r>
      <w:r>
        <w:t xml:space="preserve"> w kategorii demografia określono następujące wskaźniki: </w:t>
      </w:r>
    </w:p>
    <w:p w:rsidR="003D1C6D" w:rsidRDefault="003D1C6D" w:rsidP="003D1C6D">
      <w:pPr>
        <w:pStyle w:val="Akapitzlist"/>
        <w:numPr>
          <w:ilvl w:val="0"/>
          <w:numId w:val="13"/>
        </w:numPr>
        <w:jc w:val="both"/>
      </w:pPr>
      <w:r>
        <w:t>Saldo migracji na pobyt stały w przeliczeniu na 100 osób wg faktycznego miejsca zamieszkania</w:t>
      </w:r>
    </w:p>
    <w:p w:rsidR="003D1C6D" w:rsidRDefault="003D1C6D" w:rsidP="003D1C6D">
      <w:pPr>
        <w:pStyle w:val="Legenda"/>
      </w:pPr>
      <w:bookmarkStart w:id="54" w:name="_Toc473162871"/>
      <w:bookmarkStart w:id="55" w:name="_Toc473680460"/>
      <w:r>
        <w:t xml:space="preserve">Tabela </w:t>
      </w:r>
      <w:fldSimple w:instr=" SEQ Tabela \* ARABIC ">
        <w:r w:rsidR="00223CBD">
          <w:rPr>
            <w:noProof/>
          </w:rPr>
          <w:t>5</w:t>
        </w:r>
      </w:fldSimple>
      <w:r>
        <w:t xml:space="preserve"> Wskaźnik referencyjny oraz wskaźnik „</w:t>
      </w:r>
      <w:r w:rsidRPr="00D164AF">
        <w:t>Saldo migracji na pobyt stały w przeliczeniu na 100 osób wg faktycznego miejsca zamieszkania</w:t>
      </w:r>
      <w:r>
        <w:t>” dla poszczególnych miejscowości</w:t>
      </w:r>
      <w:bookmarkEnd w:id="54"/>
      <w:bookmarkEnd w:id="55"/>
    </w:p>
    <w:tbl>
      <w:tblPr>
        <w:tblW w:w="10129" w:type="dxa"/>
        <w:tblInd w:w="-497" w:type="dxa"/>
        <w:tblLayout w:type="fixed"/>
        <w:tblCellMar>
          <w:left w:w="70" w:type="dxa"/>
          <w:right w:w="70" w:type="dxa"/>
        </w:tblCellMar>
        <w:tblLook w:val="04A0" w:firstRow="1" w:lastRow="0" w:firstColumn="1" w:lastColumn="0" w:noHBand="0" w:noVBand="1"/>
      </w:tblPr>
      <w:tblGrid>
        <w:gridCol w:w="316"/>
        <w:gridCol w:w="317"/>
        <w:gridCol w:w="316"/>
        <w:gridCol w:w="317"/>
        <w:gridCol w:w="316"/>
        <w:gridCol w:w="317"/>
        <w:gridCol w:w="316"/>
        <w:gridCol w:w="317"/>
        <w:gridCol w:w="316"/>
        <w:gridCol w:w="317"/>
        <w:gridCol w:w="316"/>
        <w:gridCol w:w="317"/>
        <w:gridCol w:w="316"/>
        <w:gridCol w:w="317"/>
        <w:gridCol w:w="316"/>
        <w:gridCol w:w="317"/>
        <w:gridCol w:w="317"/>
        <w:gridCol w:w="316"/>
        <w:gridCol w:w="317"/>
        <w:gridCol w:w="316"/>
        <w:gridCol w:w="317"/>
        <w:gridCol w:w="316"/>
        <w:gridCol w:w="317"/>
        <w:gridCol w:w="316"/>
        <w:gridCol w:w="317"/>
        <w:gridCol w:w="316"/>
        <w:gridCol w:w="317"/>
        <w:gridCol w:w="316"/>
        <w:gridCol w:w="317"/>
        <w:gridCol w:w="316"/>
        <w:gridCol w:w="317"/>
        <w:gridCol w:w="317"/>
      </w:tblGrid>
      <w:tr w:rsidR="003D1C6D" w:rsidRPr="00D164AF" w:rsidTr="0012671A">
        <w:trPr>
          <w:trHeight w:val="2891"/>
        </w:trPr>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dane referencyjne 2014</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POWIAT PRZEWORSKI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(ogółem)</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(mężczyźni)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(kobiety)</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(ogółem)</w:t>
            </w:r>
          </w:p>
        </w:tc>
        <w:tc>
          <w:tcPr>
            <w:tcW w:w="316"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(mężczyźni)</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(kobiety)</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(ogółem)</w:t>
            </w:r>
          </w:p>
        </w:tc>
        <w:tc>
          <w:tcPr>
            <w:tcW w:w="317"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(mężczyźni)</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(kobiety)</w:t>
            </w:r>
          </w:p>
        </w:tc>
        <w:tc>
          <w:tcPr>
            <w:tcW w:w="316"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(ogółem)</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(mężczyźni)</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(kobiety)</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(ogółem)</w:t>
            </w:r>
          </w:p>
        </w:tc>
        <w:tc>
          <w:tcPr>
            <w:tcW w:w="317"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(mężczyźni)</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(kobiety)</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(ogółem)</w:t>
            </w:r>
          </w:p>
        </w:tc>
        <w:tc>
          <w:tcPr>
            <w:tcW w:w="317"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(mężczyźni)</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(kobiety)</w:t>
            </w:r>
          </w:p>
        </w:tc>
        <w:tc>
          <w:tcPr>
            <w:tcW w:w="316"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(ogółem)</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(mężczyźni)</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(kobiety)</w:t>
            </w:r>
          </w:p>
        </w:tc>
      </w:tr>
      <w:tr w:rsidR="003D1C6D" w:rsidRPr="00D164AF" w:rsidTr="0012671A">
        <w:trPr>
          <w:trHeight w:val="708"/>
        </w:trPr>
        <w:tc>
          <w:tcPr>
            <w:tcW w:w="316" w:type="dxa"/>
            <w:tcBorders>
              <w:top w:val="nil"/>
              <w:left w:val="nil"/>
              <w:bottom w:val="single" w:sz="4" w:space="0" w:color="auto"/>
              <w:right w:val="single" w:sz="4" w:space="0" w:color="auto"/>
            </w:tcBorders>
            <w:shd w:val="clear" w:color="auto" w:fill="auto"/>
            <w:noWrap/>
            <w:textDirection w:val="btLr"/>
            <w:vAlign w:val="bottom"/>
            <w:hideMark/>
          </w:tcPr>
          <w:p w:rsidR="003D1C6D" w:rsidRPr="00D164AF" w:rsidRDefault="003D1C6D" w:rsidP="0012671A">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-0,11</w:t>
            </w:r>
          </w:p>
        </w:tc>
        <w:tc>
          <w:tcPr>
            <w:tcW w:w="317" w:type="dxa"/>
            <w:tcBorders>
              <w:top w:val="nil"/>
              <w:left w:val="nil"/>
              <w:bottom w:val="single" w:sz="4" w:space="0" w:color="auto"/>
              <w:right w:val="single" w:sz="4" w:space="0" w:color="auto"/>
            </w:tcBorders>
            <w:shd w:val="clear" w:color="auto" w:fill="auto"/>
            <w:noWrap/>
            <w:textDirection w:val="btLr"/>
            <w:vAlign w:val="bottom"/>
            <w:hideMark/>
          </w:tcPr>
          <w:p w:rsidR="003D1C6D" w:rsidRPr="00D164AF" w:rsidRDefault="003D1C6D" w:rsidP="0012671A">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-0,0018</w:t>
            </w:r>
          </w:p>
        </w:tc>
        <w:tc>
          <w:tcPr>
            <w:tcW w:w="316" w:type="dxa"/>
            <w:tcBorders>
              <w:top w:val="nil"/>
              <w:left w:val="nil"/>
              <w:bottom w:val="single" w:sz="4" w:space="0" w:color="auto"/>
              <w:right w:val="single" w:sz="4" w:space="0" w:color="auto"/>
            </w:tcBorders>
            <w:shd w:val="clear" w:color="auto" w:fill="auto"/>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0,95</w:t>
            </w:r>
          </w:p>
        </w:tc>
        <w:tc>
          <w:tcPr>
            <w:tcW w:w="317" w:type="dxa"/>
            <w:tcBorders>
              <w:top w:val="nil"/>
              <w:left w:val="nil"/>
              <w:bottom w:val="single" w:sz="4" w:space="0" w:color="auto"/>
              <w:right w:val="single" w:sz="4" w:space="0" w:color="auto"/>
            </w:tcBorders>
            <w:shd w:val="clear" w:color="auto" w:fill="auto"/>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0,95</w:t>
            </w:r>
          </w:p>
        </w:tc>
        <w:tc>
          <w:tcPr>
            <w:tcW w:w="316" w:type="dxa"/>
            <w:tcBorders>
              <w:top w:val="nil"/>
              <w:left w:val="nil"/>
              <w:bottom w:val="single" w:sz="4" w:space="0" w:color="auto"/>
              <w:right w:val="single" w:sz="4" w:space="0" w:color="auto"/>
            </w:tcBorders>
            <w:shd w:val="clear" w:color="auto" w:fill="auto"/>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0,95</w:t>
            </w:r>
          </w:p>
        </w:tc>
        <w:tc>
          <w:tcPr>
            <w:tcW w:w="317" w:type="dxa"/>
            <w:tcBorders>
              <w:top w:val="nil"/>
              <w:left w:val="nil"/>
              <w:bottom w:val="single" w:sz="4" w:space="0" w:color="auto"/>
              <w:right w:val="single" w:sz="4" w:space="0" w:color="auto"/>
            </w:tcBorders>
            <w:shd w:val="clear" w:color="000000" w:fill="FDE9D9"/>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1,7</w:t>
            </w:r>
          </w:p>
        </w:tc>
        <w:tc>
          <w:tcPr>
            <w:tcW w:w="316" w:type="dxa"/>
            <w:tcBorders>
              <w:top w:val="nil"/>
              <w:left w:val="nil"/>
              <w:bottom w:val="single" w:sz="4" w:space="0" w:color="auto"/>
              <w:right w:val="single" w:sz="4" w:space="0" w:color="auto"/>
            </w:tcBorders>
            <w:shd w:val="clear" w:color="000000" w:fill="FDE9D9"/>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0,64</w:t>
            </w:r>
          </w:p>
        </w:tc>
        <w:tc>
          <w:tcPr>
            <w:tcW w:w="317" w:type="dxa"/>
            <w:tcBorders>
              <w:top w:val="nil"/>
              <w:left w:val="nil"/>
              <w:bottom w:val="single" w:sz="4" w:space="0" w:color="auto"/>
              <w:right w:val="single" w:sz="4" w:space="0" w:color="auto"/>
            </w:tcBorders>
            <w:shd w:val="clear" w:color="000000" w:fill="FDE9D9"/>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2,76</w:t>
            </w:r>
          </w:p>
        </w:tc>
        <w:tc>
          <w:tcPr>
            <w:tcW w:w="316" w:type="dxa"/>
            <w:tcBorders>
              <w:top w:val="nil"/>
              <w:left w:val="nil"/>
              <w:bottom w:val="single" w:sz="4" w:space="0" w:color="auto"/>
              <w:right w:val="single" w:sz="4" w:space="0" w:color="auto"/>
            </w:tcBorders>
            <w:shd w:val="clear" w:color="000000" w:fill="DAEEF3"/>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0,045</w:t>
            </w:r>
          </w:p>
        </w:tc>
        <w:tc>
          <w:tcPr>
            <w:tcW w:w="317" w:type="dxa"/>
            <w:tcBorders>
              <w:top w:val="nil"/>
              <w:left w:val="nil"/>
              <w:bottom w:val="single" w:sz="4" w:space="0" w:color="auto"/>
              <w:right w:val="single" w:sz="4" w:space="0" w:color="auto"/>
            </w:tcBorders>
            <w:shd w:val="clear" w:color="000000" w:fill="DAEEF3"/>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w:t>
            </w:r>
          </w:p>
        </w:tc>
        <w:tc>
          <w:tcPr>
            <w:tcW w:w="316" w:type="dxa"/>
            <w:tcBorders>
              <w:top w:val="nil"/>
              <w:left w:val="nil"/>
              <w:bottom w:val="single" w:sz="4" w:space="0" w:color="auto"/>
              <w:right w:val="single" w:sz="4" w:space="0" w:color="auto"/>
            </w:tcBorders>
            <w:shd w:val="clear" w:color="000000" w:fill="DAEEF3"/>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0,09</w:t>
            </w:r>
          </w:p>
        </w:tc>
        <w:tc>
          <w:tcPr>
            <w:tcW w:w="317" w:type="dxa"/>
            <w:tcBorders>
              <w:top w:val="nil"/>
              <w:left w:val="nil"/>
              <w:bottom w:val="single" w:sz="4" w:space="0" w:color="auto"/>
              <w:right w:val="single" w:sz="4" w:space="0" w:color="auto"/>
            </w:tcBorders>
            <w:shd w:val="clear" w:color="auto" w:fill="auto"/>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0,81</w:t>
            </w:r>
          </w:p>
        </w:tc>
        <w:tc>
          <w:tcPr>
            <w:tcW w:w="316" w:type="dxa"/>
            <w:tcBorders>
              <w:top w:val="nil"/>
              <w:left w:val="nil"/>
              <w:bottom w:val="single" w:sz="4" w:space="0" w:color="auto"/>
              <w:right w:val="single" w:sz="4" w:space="0" w:color="auto"/>
            </w:tcBorders>
            <w:shd w:val="clear" w:color="auto" w:fill="auto"/>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0,91</w:t>
            </w:r>
          </w:p>
        </w:tc>
        <w:tc>
          <w:tcPr>
            <w:tcW w:w="317" w:type="dxa"/>
            <w:tcBorders>
              <w:top w:val="nil"/>
              <w:left w:val="nil"/>
              <w:bottom w:val="single" w:sz="4" w:space="0" w:color="auto"/>
              <w:right w:val="single" w:sz="4" w:space="0" w:color="auto"/>
            </w:tcBorders>
            <w:shd w:val="clear" w:color="auto" w:fill="auto"/>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0,71</w:t>
            </w:r>
          </w:p>
        </w:tc>
        <w:tc>
          <w:tcPr>
            <w:tcW w:w="316" w:type="dxa"/>
            <w:tcBorders>
              <w:top w:val="nil"/>
              <w:left w:val="nil"/>
              <w:bottom w:val="single" w:sz="4" w:space="0" w:color="auto"/>
              <w:right w:val="single" w:sz="4" w:space="0" w:color="auto"/>
            </w:tcBorders>
            <w:shd w:val="clear" w:color="000000" w:fill="E4DFEC"/>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0,515</w:t>
            </w:r>
          </w:p>
        </w:tc>
        <w:tc>
          <w:tcPr>
            <w:tcW w:w="317" w:type="dxa"/>
            <w:tcBorders>
              <w:top w:val="nil"/>
              <w:left w:val="nil"/>
              <w:bottom w:val="single" w:sz="4" w:space="0" w:color="auto"/>
              <w:right w:val="single" w:sz="4" w:space="0" w:color="auto"/>
            </w:tcBorders>
            <w:shd w:val="clear" w:color="000000" w:fill="E4DFEC"/>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0,62</w:t>
            </w:r>
          </w:p>
        </w:tc>
        <w:tc>
          <w:tcPr>
            <w:tcW w:w="317" w:type="dxa"/>
            <w:tcBorders>
              <w:top w:val="nil"/>
              <w:left w:val="nil"/>
              <w:bottom w:val="single" w:sz="4" w:space="0" w:color="auto"/>
              <w:right w:val="single" w:sz="4" w:space="0" w:color="auto"/>
            </w:tcBorders>
            <w:shd w:val="clear" w:color="000000" w:fill="E4DFEC"/>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0,41</w:t>
            </w:r>
          </w:p>
        </w:tc>
        <w:tc>
          <w:tcPr>
            <w:tcW w:w="316" w:type="dxa"/>
            <w:tcBorders>
              <w:top w:val="nil"/>
              <w:left w:val="nil"/>
              <w:bottom w:val="single" w:sz="4" w:space="0" w:color="auto"/>
              <w:right w:val="single" w:sz="4" w:space="0" w:color="auto"/>
            </w:tcBorders>
            <w:shd w:val="clear" w:color="000000" w:fill="EBF1DE"/>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1,135</w:t>
            </w:r>
          </w:p>
        </w:tc>
        <w:tc>
          <w:tcPr>
            <w:tcW w:w="317" w:type="dxa"/>
            <w:tcBorders>
              <w:top w:val="nil"/>
              <w:left w:val="nil"/>
              <w:bottom w:val="single" w:sz="4" w:space="0" w:color="auto"/>
              <w:right w:val="single" w:sz="4" w:space="0" w:color="auto"/>
            </w:tcBorders>
            <w:shd w:val="clear" w:color="000000" w:fill="EBF1DE"/>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1</w:t>
            </w:r>
          </w:p>
        </w:tc>
        <w:tc>
          <w:tcPr>
            <w:tcW w:w="316" w:type="dxa"/>
            <w:tcBorders>
              <w:top w:val="nil"/>
              <w:left w:val="nil"/>
              <w:bottom w:val="single" w:sz="4" w:space="0" w:color="auto"/>
              <w:right w:val="single" w:sz="4" w:space="0" w:color="auto"/>
            </w:tcBorders>
            <w:shd w:val="clear" w:color="000000" w:fill="EBF1DE"/>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1,27</w:t>
            </w:r>
          </w:p>
        </w:tc>
        <w:tc>
          <w:tcPr>
            <w:tcW w:w="317" w:type="dxa"/>
            <w:tcBorders>
              <w:top w:val="nil"/>
              <w:left w:val="nil"/>
              <w:bottom w:val="single" w:sz="4" w:space="0" w:color="auto"/>
              <w:right w:val="single" w:sz="4" w:space="0" w:color="auto"/>
            </w:tcBorders>
            <w:shd w:val="clear" w:color="auto" w:fill="auto"/>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0,385</w:t>
            </w:r>
          </w:p>
        </w:tc>
        <w:tc>
          <w:tcPr>
            <w:tcW w:w="316" w:type="dxa"/>
            <w:tcBorders>
              <w:top w:val="nil"/>
              <w:left w:val="nil"/>
              <w:bottom w:val="single" w:sz="4" w:space="0" w:color="auto"/>
              <w:right w:val="single" w:sz="4" w:space="0" w:color="auto"/>
            </w:tcBorders>
            <w:shd w:val="clear" w:color="auto" w:fill="auto"/>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0,77</w:t>
            </w:r>
          </w:p>
        </w:tc>
        <w:tc>
          <w:tcPr>
            <w:tcW w:w="317" w:type="dxa"/>
            <w:tcBorders>
              <w:top w:val="nil"/>
              <w:left w:val="nil"/>
              <w:bottom w:val="single" w:sz="4" w:space="0" w:color="auto"/>
              <w:right w:val="single" w:sz="4" w:space="0" w:color="auto"/>
            </w:tcBorders>
            <w:shd w:val="clear" w:color="auto" w:fill="auto"/>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w:t>
            </w:r>
          </w:p>
        </w:tc>
        <w:tc>
          <w:tcPr>
            <w:tcW w:w="316" w:type="dxa"/>
            <w:tcBorders>
              <w:top w:val="nil"/>
              <w:left w:val="nil"/>
              <w:bottom w:val="single" w:sz="4" w:space="0" w:color="auto"/>
              <w:right w:val="single" w:sz="4" w:space="0" w:color="auto"/>
            </w:tcBorders>
            <w:shd w:val="clear" w:color="000000" w:fill="C5D9F1"/>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0,395</w:t>
            </w:r>
          </w:p>
        </w:tc>
        <w:tc>
          <w:tcPr>
            <w:tcW w:w="317" w:type="dxa"/>
            <w:tcBorders>
              <w:top w:val="nil"/>
              <w:left w:val="nil"/>
              <w:bottom w:val="single" w:sz="4" w:space="0" w:color="auto"/>
              <w:right w:val="single" w:sz="4" w:space="0" w:color="auto"/>
            </w:tcBorders>
            <w:shd w:val="clear" w:color="000000" w:fill="C5D9F1"/>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0,28</w:t>
            </w:r>
          </w:p>
        </w:tc>
        <w:tc>
          <w:tcPr>
            <w:tcW w:w="316" w:type="dxa"/>
            <w:tcBorders>
              <w:top w:val="nil"/>
              <w:left w:val="nil"/>
              <w:bottom w:val="single" w:sz="4" w:space="0" w:color="auto"/>
              <w:right w:val="single" w:sz="4" w:space="0" w:color="auto"/>
            </w:tcBorders>
            <w:shd w:val="clear" w:color="000000" w:fill="C5D9F1"/>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0,51</w:t>
            </w:r>
          </w:p>
        </w:tc>
        <w:tc>
          <w:tcPr>
            <w:tcW w:w="317" w:type="dxa"/>
            <w:tcBorders>
              <w:top w:val="nil"/>
              <w:left w:val="nil"/>
              <w:bottom w:val="single" w:sz="4" w:space="0" w:color="auto"/>
              <w:right w:val="single" w:sz="4" w:space="0" w:color="auto"/>
            </w:tcBorders>
            <w:shd w:val="clear" w:color="auto" w:fill="auto"/>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-0,035</w:t>
            </w:r>
          </w:p>
        </w:tc>
        <w:tc>
          <w:tcPr>
            <w:tcW w:w="316" w:type="dxa"/>
            <w:tcBorders>
              <w:top w:val="nil"/>
              <w:left w:val="nil"/>
              <w:bottom w:val="single" w:sz="4" w:space="0" w:color="auto"/>
              <w:right w:val="single" w:sz="4" w:space="0" w:color="auto"/>
            </w:tcBorders>
            <w:shd w:val="clear" w:color="auto" w:fill="auto"/>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-0,06</w:t>
            </w:r>
          </w:p>
        </w:tc>
        <w:tc>
          <w:tcPr>
            <w:tcW w:w="317" w:type="dxa"/>
            <w:tcBorders>
              <w:top w:val="nil"/>
              <w:left w:val="nil"/>
              <w:bottom w:val="single" w:sz="4" w:space="0" w:color="auto"/>
              <w:right w:val="single" w:sz="4" w:space="0" w:color="auto"/>
            </w:tcBorders>
            <w:shd w:val="clear" w:color="auto" w:fill="auto"/>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-0,01</w:t>
            </w:r>
          </w:p>
        </w:tc>
        <w:tc>
          <w:tcPr>
            <w:tcW w:w="316" w:type="dxa"/>
            <w:tcBorders>
              <w:top w:val="nil"/>
              <w:left w:val="nil"/>
              <w:bottom w:val="single" w:sz="4" w:space="0" w:color="auto"/>
              <w:right w:val="single" w:sz="4" w:space="0" w:color="auto"/>
            </w:tcBorders>
            <w:shd w:val="clear" w:color="000000" w:fill="DDD9C4"/>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3,59</w:t>
            </w:r>
          </w:p>
        </w:tc>
        <w:tc>
          <w:tcPr>
            <w:tcW w:w="317" w:type="dxa"/>
            <w:tcBorders>
              <w:top w:val="nil"/>
              <w:left w:val="nil"/>
              <w:bottom w:val="single" w:sz="4" w:space="0" w:color="auto"/>
              <w:right w:val="single" w:sz="4" w:space="0" w:color="auto"/>
            </w:tcBorders>
            <w:shd w:val="clear" w:color="000000" w:fill="DDD9C4"/>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4,4</w:t>
            </w:r>
          </w:p>
        </w:tc>
        <w:tc>
          <w:tcPr>
            <w:tcW w:w="317" w:type="dxa"/>
            <w:tcBorders>
              <w:top w:val="nil"/>
              <w:left w:val="nil"/>
              <w:bottom w:val="single" w:sz="4" w:space="0" w:color="auto"/>
              <w:right w:val="single" w:sz="4" w:space="0" w:color="auto"/>
            </w:tcBorders>
            <w:shd w:val="clear" w:color="000000" w:fill="DDD9C4"/>
            <w:noWrap/>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2,78</w:t>
            </w:r>
          </w:p>
        </w:tc>
      </w:tr>
    </w:tbl>
    <w:p w:rsidR="003D1C6D" w:rsidRPr="00FB4E3B" w:rsidRDefault="003D1C6D" w:rsidP="003D1C6D">
      <w:pPr>
        <w:pStyle w:val="Legenda"/>
        <w:spacing w:line="276" w:lineRule="auto"/>
      </w:pPr>
      <w:r w:rsidRPr="00FB4E3B">
        <w:t xml:space="preserve">Źródło: </w:t>
      </w:r>
      <w:r>
        <w:t xml:space="preserve">opracowanie własne na podstawie </w:t>
      </w:r>
      <w:r w:rsidRPr="00FB4E3B">
        <w:t>Bank</w:t>
      </w:r>
      <w:r>
        <w:t>u</w:t>
      </w:r>
      <w:r w:rsidRPr="00FB4E3B">
        <w:t xml:space="preserve"> Danych Lokalnych GUS</w:t>
      </w:r>
      <w:r>
        <w:t xml:space="preserve"> oraz danych szacunkowych w proporcji do liczby zamieszkałych kobiet i mężczyzn w poszczególnych miejscowościach gminnych.</w:t>
      </w:r>
    </w:p>
    <w:p w:rsidR="003D1C6D" w:rsidRPr="00D164AF" w:rsidRDefault="003D1C6D" w:rsidP="003D1C6D"/>
    <w:p w:rsidR="003D1C6D" w:rsidRDefault="003D1C6D" w:rsidP="003D1C6D">
      <w:pPr>
        <w:pStyle w:val="Akapitzlist"/>
        <w:numPr>
          <w:ilvl w:val="0"/>
          <w:numId w:val="13"/>
        </w:numPr>
        <w:jc w:val="both"/>
      </w:pPr>
      <w:r w:rsidRPr="00D164AF">
        <w:lastRenderedPageBreak/>
        <w:t>Ludność w wieku poprodukcyjnym w stosunku do ludności w wieku produkcyjnym wg faktycznego miejsca zamieszkania</w:t>
      </w:r>
    </w:p>
    <w:p w:rsidR="003D1C6D" w:rsidRDefault="003D1C6D" w:rsidP="003D1C6D">
      <w:pPr>
        <w:pStyle w:val="Legenda"/>
      </w:pPr>
      <w:bookmarkStart w:id="56" w:name="_Toc473162872"/>
      <w:bookmarkStart w:id="57" w:name="_Toc473680461"/>
      <w:r>
        <w:t xml:space="preserve">Tabela </w:t>
      </w:r>
      <w:fldSimple w:instr=" SEQ Tabela \* ARABIC ">
        <w:r w:rsidR="00223CBD">
          <w:rPr>
            <w:noProof/>
          </w:rPr>
          <w:t>6</w:t>
        </w:r>
      </w:fldSimple>
      <w:r>
        <w:t xml:space="preserve"> Wskaźnik referencyjny oraz wskaźnik „L</w:t>
      </w:r>
      <w:r w:rsidRPr="007C3562">
        <w:t>udność w wieku poprodukcyjnym w stosunku do ludności w wieku produkcyjnym wg faktycznego miejsca zamieszkania</w:t>
      </w:r>
      <w:r>
        <w:t>” dla poszczególnych miejscowości</w:t>
      </w:r>
      <w:bookmarkEnd w:id="56"/>
      <w:bookmarkEnd w:id="57"/>
    </w:p>
    <w:tbl>
      <w:tblPr>
        <w:tblW w:w="10129" w:type="dxa"/>
        <w:jc w:val="center"/>
        <w:tblLayout w:type="fixed"/>
        <w:tblCellMar>
          <w:left w:w="70" w:type="dxa"/>
          <w:right w:w="70" w:type="dxa"/>
        </w:tblCellMar>
        <w:tblLook w:val="04A0" w:firstRow="1" w:lastRow="0" w:firstColumn="1" w:lastColumn="0" w:noHBand="0" w:noVBand="1"/>
      </w:tblPr>
      <w:tblGrid>
        <w:gridCol w:w="316"/>
        <w:gridCol w:w="317"/>
        <w:gridCol w:w="316"/>
        <w:gridCol w:w="317"/>
        <w:gridCol w:w="316"/>
        <w:gridCol w:w="317"/>
        <w:gridCol w:w="316"/>
        <w:gridCol w:w="317"/>
        <w:gridCol w:w="316"/>
        <w:gridCol w:w="317"/>
        <w:gridCol w:w="316"/>
        <w:gridCol w:w="317"/>
        <w:gridCol w:w="316"/>
        <w:gridCol w:w="317"/>
        <w:gridCol w:w="316"/>
        <w:gridCol w:w="317"/>
        <w:gridCol w:w="317"/>
        <w:gridCol w:w="316"/>
        <w:gridCol w:w="317"/>
        <w:gridCol w:w="316"/>
        <w:gridCol w:w="317"/>
        <w:gridCol w:w="316"/>
        <w:gridCol w:w="317"/>
        <w:gridCol w:w="316"/>
        <w:gridCol w:w="317"/>
        <w:gridCol w:w="316"/>
        <w:gridCol w:w="317"/>
        <w:gridCol w:w="316"/>
        <w:gridCol w:w="317"/>
        <w:gridCol w:w="316"/>
        <w:gridCol w:w="317"/>
        <w:gridCol w:w="317"/>
      </w:tblGrid>
      <w:tr w:rsidR="003D1C6D" w:rsidRPr="00D164AF" w:rsidTr="0012671A">
        <w:trPr>
          <w:trHeight w:val="2891"/>
          <w:jc w:val="center"/>
        </w:trPr>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dane referencyjne 2014</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POWIAT PRZEWORSKI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(ogółem)</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(mężczyźni)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(kobiety)</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(ogółem)</w:t>
            </w:r>
          </w:p>
        </w:tc>
        <w:tc>
          <w:tcPr>
            <w:tcW w:w="316"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(mężczyźni)</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(kobiety)</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(ogółem)</w:t>
            </w:r>
          </w:p>
        </w:tc>
        <w:tc>
          <w:tcPr>
            <w:tcW w:w="317"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(mężczyźni)</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(kobiety)</w:t>
            </w:r>
          </w:p>
        </w:tc>
        <w:tc>
          <w:tcPr>
            <w:tcW w:w="316"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(ogółem)</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(mężczyźni)</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(kobiety)</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(ogółem)</w:t>
            </w:r>
          </w:p>
        </w:tc>
        <w:tc>
          <w:tcPr>
            <w:tcW w:w="317"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(mężczyźni)</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(kobiety)</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(ogółem)</w:t>
            </w:r>
          </w:p>
        </w:tc>
        <w:tc>
          <w:tcPr>
            <w:tcW w:w="317"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(mężczyźni)</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(kobiety)</w:t>
            </w:r>
          </w:p>
        </w:tc>
        <w:tc>
          <w:tcPr>
            <w:tcW w:w="316"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(ogółem)</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(mężczyźni)</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(kobiety)</w:t>
            </w:r>
          </w:p>
        </w:tc>
      </w:tr>
      <w:tr w:rsidR="003D1C6D" w:rsidRPr="00D164AF" w:rsidTr="0012671A">
        <w:trPr>
          <w:trHeight w:val="1385"/>
          <w:jc w:val="center"/>
        </w:trPr>
        <w:tc>
          <w:tcPr>
            <w:tcW w:w="316" w:type="dxa"/>
            <w:tcBorders>
              <w:top w:val="nil"/>
              <w:left w:val="nil"/>
              <w:bottom w:val="single" w:sz="4" w:space="0" w:color="auto"/>
              <w:right w:val="single" w:sz="4" w:space="0" w:color="auto"/>
            </w:tcBorders>
            <w:shd w:val="clear" w:color="auto" w:fill="auto"/>
            <w:noWrap/>
            <w:textDirection w:val="btLr"/>
            <w:hideMark/>
          </w:tcPr>
          <w:p w:rsidR="003D1C6D" w:rsidRPr="007C3562" w:rsidRDefault="003D1C6D" w:rsidP="0012671A">
            <w:pPr>
              <w:jc w:val="center"/>
              <w:rPr>
                <w:rFonts w:ascii="Calibri" w:hAnsi="Calibri" w:cs="Calibri"/>
                <w:color w:val="FF0000"/>
                <w:sz w:val="18"/>
                <w:szCs w:val="18"/>
              </w:rPr>
            </w:pPr>
            <w:r w:rsidRPr="007C3562">
              <w:rPr>
                <w:rFonts w:ascii="Calibri" w:hAnsi="Calibri" w:cs="Calibri"/>
                <w:color w:val="FF0000"/>
                <w:sz w:val="18"/>
                <w:szCs w:val="18"/>
              </w:rPr>
              <w:t>27,90%</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7C3562" w:rsidRDefault="003D1C6D" w:rsidP="0012671A">
            <w:pPr>
              <w:jc w:val="center"/>
              <w:rPr>
                <w:rFonts w:ascii="Calibri" w:hAnsi="Calibri" w:cs="Calibri"/>
                <w:color w:val="FF0000"/>
                <w:sz w:val="18"/>
                <w:szCs w:val="18"/>
              </w:rPr>
            </w:pPr>
            <w:r w:rsidRPr="007C3562">
              <w:rPr>
                <w:rFonts w:ascii="Calibri" w:hAnsi="Calibri" w:cs="Calibri"/>
                <w:color w:val="FF0000"/>
                <w:sz w:val="18"/>
                <w:szCs w:val="18"/>
              </w:rPr>
              <w:t>28,19%</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26,50%</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15,00%</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38,00%</w:t>
            </w:r>
          </w:p>
        </w:tc>
        <w:tc>
          <w:tcPr>
            <w:tcW w:w="317" w:type="dxa"/>
            <w:tcBorders>
              <w:top w:val="nil"/>
              <w:left w:val="nil"/>
              <w:bottom w:val="single" w:sz="4" w:space="0" w:color="auto"/>
              <w:right w:val="single" w:sz="4" w:space="0" w:color="auto"/>
            </w:tcBorders>
            <w:shd w:val="clear" w:color="000000" w:fill="FDE9D9"/>
            <w:noWrap/>
            <w:textDirection w:val="btLr"/>
            <w:hideMark/>
          </w:tcPr>
          <w:p w:rsidR="003D1C6D" w:rsidRPr="007C3562" w:rsidRDefault="003D1C6D" w:rsidP="0012671A">
            <w:pPr>
              <w:jc w:val="center"/>
              <w:rPr>
                <w:rFonts w:ascii="Calibri" w:hAnsi="Calibri" w:cs="Calibri"/>
                <w:color w:val="FF0000"/>
                <w:sz w:val="18"/>
                <w:szCs w:val="18"/>
              </w:rPr>
            </w:pPr>
            <w:r w:rsidRPr="007C3562">
              <w:rPr>
                <w:rFonts w:ascii="Calibri" w:hAnsi="Calibri" w:cs="Calibri"/>
                <w:color w:val="FF0000"/>
                <w:sz w:val="18"/>
                <w:szCs w:val="18"/>
              </w:rPr>
              <w:t>37,00%</w:t>
            </w:r>
          </w:p>
        </w:tc>
        <w:tc>
          <w:tcPr>
            <w:tcW w:w="316" w:type="dxa"/>
            <w:tcBorders>
              <w:top w:val="nil"/>
              <w:left w:val="nil"/>
              <w:bottom w:val="single" w:sz="4" w:space="0" w:color="auto"/>
              <w:right w:val="single" w:sz="4" w:space="0" w:color="auto"/>
            </w:tcBorders>
            <w:shd w:val="clear" w:color="000000" w:fill="FDE9D9"/>
            <w:noWrap/>
            <w:textDirection w:val="btLr"/>
            <w:hideMark/>
          </w:tcPr>
          <w:p w:rsidR="003D1C6D" w:rsidRPr="007C3562" w:rsidRDefault="003D1C6D" w:rsidP="0012671A">
            <w:pPr>
              <w:jc w:val="center"/>
              <w:rPr>
                <w:rFonts w:ascii="Calibri" w:hAnsi="Calibri" w:cs="Calibri"/>
                <w:color w:val="FF0000"/>
                <w:sz w:val="18"/>
                <w:szCs w:val="18"/>
              </w:rPr>
            </w:pPr>
            <w:r w:rsidRPr="007C3562">
              <w:rPr>
                <w:rFonts w:ascii="Calibri" w:hAnsi="Calibri" w:cs="Calibri"/>
                <w:color w:val="FF0000"/>
                <w:sz w:val="18"/>
                <w:szCs w:val="18"/>
              </w:rPr>
              <w:t>18,00%</w:t>
            </w:r>
          </w:p>
        </w:tc>
        <w:tc>
          <w:tcPr>
            <w:tcW w:w="317" w:type="dxa"/>
            <w:tcBorders>
              <w:top w:val="nil"/>
              <w:left w:val="nil"/>
              <w:bottom w:val="single" w:sz="4" w:space="0" w:color="auto"/>
              <w:right w:val="single" w:sz="4" w:space="0" w:color="auto"/>
            </w:tcBorders>
            <w:shd w:val="clear" w:color="000000" w:fill="FDE9D9"/>
            <w:noWrap/>
            <w:textDirection w:val="btLr"/>
            <w:hideMark/>
          </w:tcPr>
          <w:p w:rsidR="003D1C6D" w:rsidRPr="007C3562" w:rsidRDefault="003D1C6D" w:rsidP="0012671A">
            <w:pPr>
              <w:jc w:val="center"/>
              <w:rPr>
                <w:rFonts w:ascii="Calibri" w:hAnsi="Calibri" w:cs="Calibri"/>
                <w:color w:val="FF0000"/>
                <w:sz w:val="18"/>
                <w:szCs w:val="18"/>
              </w:rPr>
            </w:pPr>
            <w:r w:rsidRPr="007C3562">
              <w:rPr>
                <w:rFonts w:ascii="Calibri" w:hAnsi="Calibri" w:cs="Calibri"/>
                <w:color w:val="FF0000"/>
                <w:sz w:val="18"/>
                <w:szCs w:val="18"/>
              </w:rPr>
              <w:t>56,00%</w:t>
            </w:r>
          </w:p>
        </w:tc>
        <w:tc>
          <w:tcPr>
            <w:tcW w:w="316" w:type="dxa"/>
            <w:tcBorders>
              <w:top w:val="nil"/>
              <w:left w:val="nil"/>
              <w:bottom w:val="single" w:sz="4" w:space="0" w:color="auto"/>
              <w:right w:val="single" w:sz="4" w:space="0" w:color="auto"/>
            </w:tcBorders>
            <w:shd w:val="clear" w:color="000000" w:fill="DAEEF3"/>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25,50%</w:t>
            </w:r>
          </w:p>
        </w:tc>
        <w:tc>
          <w:tcPr>
            <w:tcW w:w="317" w:type="dxa"/>
            <w:tcBorders>
              <w:top w:val="nil"/>
              <w:left w:val="nil"/>
              <w:bottom w:val="single" w:sz="4" w:space="0" w:color="auto"/>
              <w:right w:val="single" w:sz="4" w:space="0" w:color="auto"/>
            </w:tcBorders>
            <w:shd w:val="clear" w:color="000000" w:fill="DAEEF3"/>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14,00%</w:t>
            </w:r>
          </w:p>
        </w:tc>
        <w:tc>
          <w:tcPr>
            <w:tcW w:w="316" w:type="dxa"/>
            <w:tcBorders>
              <w:top w:val="nil"/>
              <w:left w:val="nil"/>
              <w:bottom w:val="single" w:sz="4" w:space="0" w:color="auto"/>
              <w:right w:val="single" w:sz="4" w:space="0" w:color="auto"/>
            </w:tcBorders>
            <w:shd w:val="clear" w:color="000000" w:fill="DAEEF3"/>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37,00%</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27,00%</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18,00%</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36,00%</w:t>
            </w:r>
          </w:p>
        </w:tc>
        <w:tc>
          <w:tcPr>
            <w:tcW w:w="316" w:type="dxa"/>
            <w:tcBorders>
              <w:top w:val="nil"/>
              <w:left w:val="nil"/>
              <w:bottom w:val="single" w:sz="4" w:space="0" w:color="auto"/>
              <w:right w:val="single" w:sz="4" w:space="0" w:color="auto"/>
            </w:tcBorders>
            <w:shd w:val="clear" w:color="000000" w:fill="E4DFEC"/>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20,50%</w:t>
            </w:r>
          </w:p>
        </w:tc>
        <w:tc>
          <w:tcPr>
            <w:tcW w:w="317" w:type="dxa"/>
            <w:tcBorders>
              <w:top w:val="nil"/>
              <w:left w:val="nil"/>
              <w:bottom w:val="single" w:sz="4" w:space="0" w:color="auto"/>
              <w:right w:val="single" w:sz="4" w:space="0" w:color="auto"/>
            </w:tcBorders>
            <w:shd w:val="clear" w:color="000000" w:fill="E4DFEC"/>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14,00%</w:t>
            </w:r>
          </w:p>
        </w:tc>
        <w:tc>
          <w:tcPr>
            <w:tcW w:w="317" w:type="dxa"/>
            <w:tcBorders>
              <w:top w:val="nil"/>
              <w:left w:val="nil"/>
              <w:bottom w:val="single" w:sz="4" w:space="0" w:color="auto"/>
              <w:right w:val="single" w:sz="4" w:space="0" w:color="auto"/>
            </w:tcBorders>
            <w:shd w:val="clear" w:color="000000" w:fill="E4DFEC"/>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27,00%</w:t>
            </w:r>
          </w:p>
        </w:tc>
        <w:tc>
          <w:tcPr>
            <w:tcW w:w="316" w:type="dxa"/>
            <w:tcBorders>
              <w:top w:val="nil"/>
              <w:left w:val="nil"/>
              <w:bottom w:val="single" w:sz="4" w:space="0" w:color="auto"/>
              <w:right w:val="single" w:sz="4" w:space="0" w:color="auto"/>
            </w:tcBorders>
            <w:shd w:val="clear" w:color="000000" w:fill="EBF1DE"/>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22,50%</w:t>
            </w:r>
          </w:p>
        </w:tc>
        <w:tc>
          <w:tcPr>
            <w:tcW w:w="317" w:type="dxa"/>
            <w:tcBorders>
              <w:top w:val="nil"/>
              <w:left w:val="nil"/>
              <w:bottom w:val="single" w:sz="4" w:space="0" w:color="auto"/>
              <w:right w:val="single" w:sz="4" w:space="0" w:color="auto"/>
            </w:tcBorders>
            <w:shd w:val="clear" w:color="000000" w:fill="EBF1DE"/>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11,00%</w:t>
            </w:r>
          </w:p>
        </w:tc>
        <w:tc>
          <w:tcPr>
            <w:tcW w:w="316" w:type="dxa"/>
            <w:tcBorders>
              <w:top w:val="nil"/>
              <w:left w:val="nil"/>
              <w:bottom w:val="single" w:sz="4" w:space="0" w:color="auto"/>
              <w:right w:val="single" w:sz="4" w:space="0" w:color="auto"/>
            </w:tcBorders>
            <w:shd w:val="clear" w:color="000000" w:fill="EBF1DE"/>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34,00%</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24,00%</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12,00%</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36,00%</w:t>
            </w:r>
          </w:p>
        </w:tc>
        <w:tc>
          <w:tcPr>
            <w:tcW w:w="316" w:type="dxa"/>
            <w:tcBorders>
              <w:top w:val="nil"/>
              <w:left w:val="nil"/>
              <w:bottom w:val="single" w:sz="4" w:space="0" w:color="auto"/>
              <w:right w:val="single" w:sz="4" w:space="0" w:color="auto"/>
            </w:tcBorders>
            <w:shd w:val="clear" w:color="000000" w:fill="C5D9F1"/>
            <w:noWrap/>
            <w:textDirection w:val="btLr"/>
            <w:hideMark/>
          </w:tcPr>
          <w:p w:rsidR="003D1C6D" w:rsidRPr="007C3562" w:rsidRDefault="003D1C6D" w:rsidP="0012671A">
            <w:pPr>
              <w:jc w:val="center"/>
              <w:rPr>
                <w:rFonts w:ascii="Calibri" w:hAnsi="Calibri" w:cs="Calibri"/>
                <w:color w:val="FF0000"/>
                <w:sz w:val="18"/>
                <w:szCs w:val="18"/>
              </w:rPr>
            </w:pPr>
            <w:r w:rsidRPr="007C3562">
              <w:rPr>
                <w:rFonts w:ascii="Calibri" w:hAnsi="Calibri" w:cs="Calibri"/>
                <w:color w:val="FF0000"/>
                <w:sz w:val="18"/>
                <w:szCs w:val="18"/>
              </w:rPr>
              <w:t>30,00%</w:t>
            </w:r>
          </w:p>
        </w:tc>
        <w:tc>
          <w:tcPr>
            <w:tcW w:w="317" w:type="dxa"/>
            <w:tcBorders>
              <w:top w:val="nil"/>
              <w:left w:val="nil"/>
              <w:bottom w:val="single" w:sz="4" w:space="0" w:color="auto"/>
              <w:right w:val="single" w:sz="4" w:space="0" w:color="auto"/>
            </w:tcBorders>
            <w:shd w:val="clear" w:color="000000" w:fill="C5D9F1"/>
            <w:noWrap/>
            <w:textDirection w:val="btLr"/>
            <w:hideMark/>
          </w:tcPr>
          <w:p w:rsidR="003D1C6D" w:rsidRPr="007C3562" w:rsidRDefault="003D1C6D" w:rsidP="0012671A">
            <w:pPr>
              <w:jc w:val="center"/>
              <w:rPr>
                <w:rFonts w:ascii="Calibri" w:hAnsi="Calibri" w:cs="Calibri"/>
                <w:color w:val="FF0000"/>
                <w:sz w:val="18"/>
                <w:szCs w:val="18"/>
              </w:rPr>
            </w:pPr>
            <w:r w:rsidRPr="007C3562">
              <w:rPr>
                <w:rFonts w:ascii="Calibri" w:hAnsi="Calibri" w:cs="Calibri"/>
                <w:color w:val="FF0000"/>
                <w:sz w:val="18"/>
                <w:szCs w:val="18"/>
              </w:rPr>
              <w:t>21,00%</w:t>
            </w:r>
          </w:p>
        </w:tc>
        <w:tc>
          <w:tcPr>
            <w:tcW w:w="316" w:type="dxa"/>
            <w:tcBorders>
              <w:top w:val="nil"/>
              <w:left w:val="nil"/>
              <w:bottom w:val="single" w:sz="4" w:space="0" w:color="auto"/>
              <w:right w:val="single" w:sz="4" w:space="0" w:color="auto"/>
            </w:tcBorders>
            <w:shd w:val="clear" w:color="000000" w:fill="C5D9F1"/>
            <w:noWrap/>
            <w:textDirection w:val="btLr"/>
            <w:hideMark/>
          </w:tcPr>
          <w:p w:rsidR="003D1C6D" w:rsidRPr="007C3562" w:rsidRDefault="003D1C6D" w:rsidP="0012671A">
            <w:pPr>
              <w:jc w:val="center"/>
              <w:rPr>
                <w:rFonts w:ascii="Calibri" w:hAnsi="Calibri" w:cs="Calibri"/>
                <w:color w:val="FF0000"/>
                <w:sz w:val="18"/>
                <w:szCs w:val="18"/>
              </w:rPr>
            </w:pPr>
            <w:r w:rsidRPr="007C3562">
              <w:rPr>
                <w:rFonts w:ascii="Calibri" w:hAnsi="Calibri" w:cs="Calibri"/>
                <w:color w:val="FF0000"/>
                <w:sz w:val="18"/>
                <w:szCs w:val="18"/>
              </w:rPr>
              <w:t>39,00%</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25,50%</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16,00%</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35,00%</w:t>
            </w:r>
          </w:p>
        </w:tc>
        <w:tc>
          <w:tcPr>
            <w:tcW w:w="316" w:type="dxa"/>
            <w:tcBorders>
              <w:top w:val="nil"/>
              <w:left w:val="nil"/>
              <w:bottom w:val="single" w:sz="4" w:space="0" w:color="auto"/>
              <w:right w:val="single" w:sz="4" w:space="0" w:color="auto"/>
            </w:tcBorders>
            <w:shd w:val="clear" w:color="000000" w:fill="DDD9C4"/>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25,00%</w:t>
            </w:r>
          </w:p>
        </w:tc>
        <w:tc>
          <w:tcPr>
            <w:tcW w:w="317" w:type="dxa"/>
            <w:tcBorders>
              <w:top w:val="nil"/>
              <w:left w:val="nil"/>
              <w:bottom w:val="single" w:sz="4" w:space="0" w:color="auto"/>
              <w:right w:val="single" w:sz="4" w:space="0" w:color="auto"/>
            </w:tcBorders>
            <w:shd w:val="clear" w:color="000000" w:fill="DDD9C4"/>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12,00%</w:t>
            </w:r>
          </w:p>
        </w:tc>
        <w:tc>
          <w:tcPr>
            <w:tcW w:w="317" w:type="dxa"/>
            <w:tcBorders>
              <w:top w:val="nil"/>
              <w:left w:val="nil"/>
              <w:bottom w:val="single" w:sz="4" w:space="0" w:color="auto"/>
              <w:right w:val="single" w:sz="4" w:space="0" w:color="auto"/>
            </w:tcBorders>
            <w:shd w:val="clear" w:color="000000" w:fill="DDD9C4"/>
            <w:noWrap/>
            <w:textDirection w:val="btLr"/>
            <w:hideMark/>
          </w:tcPr>
          <w:p w:rsidR="003D1C6D" w:rsidRPr="007C3562" w:rsidRDefault="003D1C6D" w:rsidP="0012671A">
            <w:pPr>
              <w:jc w:val="center"/>
              <w:rPr>
                <w:rFonts w:ascii="Calibri" w:hAnsi="Calibri" w:cs="Calibri"/>
                <w:color w:val="000000"/>
                <w:sz w:val="18"/>
                <w:szCs w:val="18"/>
              </w:rPr>
            </w:pPr>
            <w:r w:rsidRPr="007C3562">
              <w:rPr>
                <w:rFonts w:ascii="Calibri" w:hAnsi="Calibri" w:cs="Calibri"/>
                <w:color w:val="000000"/>
                <w:sz w:val="18"/>
                <w:szCs w:val="18"/>
              </w:rPr>
              <w:t>38,00%</w:t>
            </w:r>
          </w:p>
        </w:tc>
      </w:tr>
    </w:tbl>
    <w:p w:rsidR="003D1C6D" w:rsidRDefault="003D1C6D" w:rsidP="003D1C6D">
      <w:pPr>
        <w:pStyle w:val="Legenda"/>
        <w:spacing w:line="276" w:lineRule="auto"/>
      </w:pPr>
      <w:r>
        <w:rPr>
          <w:noProof/>
          <w:lang w:eastAsia="pl-PL"/>
        </w:rPr>
        <w:drawing>
          <wp:anchor distT="0" distB="0" distL="114300" distR="114300" simplePos="0" relativeHeight="251659264" behindDoc="1" locked="0" layoutInCell="1" allowOverlap="1" wp14:anchorId="54300728" wp14:editId="518F6ADD">
            <wp:simplePos x="0" y="0"/>
            <wp:positionH relativeFrom="column">
              <wp:posOffset>1862455</wp:posOffset>
            </wp:positionH>
            <wp:positionV relativeFrom="paragraph">
              <wp:posOffset>436880</wp:posOffset>
            </wp:positionV>
            <wp:extent cx="3752850" cy="4733925"/>
            <wp:effectExtent l="0" t="0" r="0" b="9525"/>
            <wp:wrapTight wrapText="bothSides">
              <wp:wrapPolygon edited="0">
                <wp:start x="0" y="0"/>
                <wp:lineTo x="0" y="21557"/>
                <wp:lineTo x="21490" y="21557"/>
                <wp:lineTo x="21490"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473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E3B">
        <w:t xml:space="preserve">Źródło: </w:t>
      </w:r>
      <w:r>
        <w:t xml:space="preserve">opracowanie własne na podstawie </w:t>
      </w:r>
      <w:r w:rsidRPr="00FB4E3B">
        <w:t>Bank</w:t>
      </w:r>
      <w:r>
        <w:t>u</w:t>
      </w:r>
      <w:r w:rsidRPr="00FB4E3B">
        <w:t xml:space="preserve"> Danych Lokalnych GUS</w:t>
      </w:r>
      <w:r>
        <w:t xml:space="preserve"> oraz danych szacunkowych w proporcji do liczby zamieszkałych kobiet i mężczyzn w poszczególnych miejscowościach gminnych.</w:t>
      </w:r>
    </w:p>
    <w:p w:rsidR="003D1C6D" w:rsidRDefault="003D1C6D" w:rsidP="003D1C6D"/>
    <w:p w:rsidR="003D1C6D" w:rsidRDefault="003D1C6D" w:rsidP="003D1C6D">
      <w:pPr>
        <w:pStyle w:val="Legenda"/>
      </w:pPr>
      <w:bookmarkStart w:id="58" w:name="_Toc473162857"/>
      <w:bookmarkStart w:id="59" w:name="_Toc473680493"/>
      <w:r>
        <w:t xml:space="preserve">Mapa </w:t>
      </w:r>
      <w:fldSimple w:instr=" SEQ Mapa \* ARABIC ">
        <w:r w:rsidR="00E139EC">
          <w:rPr>
            <w:noProof/>
          </w:rPr>
          <w:t>3</w:t>
        </w:r>
      </w:fldSimple>
      <w:r>
        <w:t xml:space="preserve"> „L</w:t>
      </w:r>
      <w:r w:rsidRPr="007C3562">
        <w:t>udność w wieku poprodukcyjnym w stosunku do ludności w wieku produkcyjnym wg faktycznego miejsca zamieszkania</w:t>
      </w:r>
      <w:r>
        <w:t>” dla poszczególnych miejscowości</w:t>
      </w:r>
      <w:bookmarkEnd w:id="58"/>
      <w:bookmarkEnd w:id="59"/>
    </w:p>
    <w:p w:rsidR="003D1C6D" w:rsidRDefault="003D1C6D" w:rsidP="003D1C6D"/>
    <w:p w:rsidR="003D1C6D" w:rsidRDefault="003D1C6D" w:rsidP="003D1C6D"/>
    <w:p w:rsidR="003D1C6D" w:rsidRDefault="003D1C6D" w:rsidP="003D1C6D"/>
    <w:p w:rsidR="003D1C6D" w:rsidRDefault="003D1C6D" w:rsidP="003D1C6D"/>
    <w:p w:rsidR="003D1C6D" w:rsidRDefault="003D1C6D" w:rsidP="003D1C6D"/>
    <w:p w:rsidR="003D1C6D" w:rsidRDefault="003D1C6D" w:rsidP="003D1C6D"/>
    <w:p w:rsidR="003D1C6D" w:rsidRDefault="003D1C6D" w:rsidP="003D1C6D"/>
    <w:p w:rsidR="003D1C6D" w:rsidRDefault="003D1C6D" w:rsidP="003D1C6D">
      <w:pPr>
        <w:pStyle w:val="Legenda"/>
        <w:spacing w:line="276" w:lineRule="auto"/>
      </w:pPr>
      <w:r w:rsidRPr="00FB4E3B">
        <w:t xml:space="preserve">Źródło: </w:t>
      </w:r>
      <w:r>
        <w:t xml:space="preserve">opracowanie własne na podstawie </w:t>
      </w:r>
      <w:r w:rsidRPr="00FB4E3B">
        <w:t>Bank</w:t>
      </w:r>
      <w:r>
        <w:t>u</w:t>
      </w:r>
      <w:r w:rsidRPr="00FB4E3B">
        <w:t xml:space="preserve"> Danych Lokalnych GUS</w:t>
      </w:r>
      <w:r>
        <w:t xml:space="preserve"> oraz danych szacunkowych w proporcji do liczby zamieszkałych kobiet i mężczyzn w poszczególnych miejscowościach gminnych.</w:t>
      </w:r>
    </w:p>
    <w:p w:rsidR="003D1C6D" w:rsidRDefault="003D1C6D" w:rsidP="003D1C6D">
      <w:pPr>
        <w:pStyle w:val="Akapitzlist"/>
        <w:numPr>
          <w:ilvl w:val="0"/>
          <w:numId w:val="13"/>
        </w:numPr>
        <w:jc w:val="both"/>
        <w:sectPr w:rsidR="003D1C6D">
          <w:pgSz w:w="11906" w:h="16838"/>
          <w:pgMar w:top="1417" w:right="1417" w:bottom="1417" w:left="1417" w:header="708" w:footer="708" w:gutter="0"/>
          <w:cols w:space="708"/>
          <w:docGrid w:linePitch="360"/>
        </w:sectPr>
      </w:pPr>
    </w:p>
    <w:p w:rsidR="003D1C6D" w:rsidRDefault="003D1C6D" w:rsidP="003D1C6D">
      <w:pPr>
        <w:pStyle w:val="Akapitzlist"/>
        <w:numPr>
          <w:ilvl w:val="0"/>
          <w:numId w:val="13"/>
        </w:numPr>
        <w:jc w:val="both"/>
      </w:pPr>
      <w:r>
        <w:lastRenderedPageBreak/>
        <w:t>M</w:t>
      </w:r>
      <w:r w:rsidRPr="00D164AF">
        <w:t>ediana wieku</w:t>
      </w:r>
    </w:p>
    <w:p w:rsidR="003D1C6D" w:rsidRDefault="003D1C6D" w:rsidP="003D1C6D">
      <w:pPr>
        <w:pStyle w:val="Legenda"/>
      </w:pPr>
      <w:bookmarkStart w:id="60" w:name="_Toc473162873"/>
      <w:bookmarkStart w:id="61" w:name="_Toc473680462"/>
      <w:r>
        <w:t xml:space="preserve">Tabela </w:t>
      </w:r>
      <w:fldSimple w:instr=" SEQ Tabela \* ARABIC ">
        <w:r w:rsidR="00223CBD">
          <w:rPr>
            <w:noProof/>
          </w:rPr>
          <w:t>7</w:t>
        </w:r>
      </w:fldSimple>
      <w:r>
        <w:t xml:space="preserve"> Wskaźnik referencyjny oraz wskaźnik „Mediana wieku” dla poszczególnych miejscowości</w:t>
      </w:r>
      <w:bookmarkEnd w:id="60"/>
      <w:bookmarkEnd w:id="61"/>
    </w:p>
    <w:tbl>
      <w:tblPr>
        <w:tblW w:w="10129" w:type="dxa"/>
        <w:jc w:val="center"/>
        <w:tblLayout w:type="fixed"/>
        <w:tblCellMar>
          <w:left w:w="70" w:type="dxa"/>
          <w:right w:w="70" w:type="dxa"/>
        </w:tblCellMar>
        <w:tblLook w:val="04A0" w:firstRow="1" w:lastRow="0" w:firstColumn="1" w:lastColumn="0" w:noHBand="0" w:noVBand="1"/>
      </w:tblPr>
      <w:tblGrid>
        <w:gridCol w:w="316"/>
        <w:gridCol w:w="317"/>
        <w:gridCol w:w="316"/>
        <w:gridCol w:w="317"/>
        <w:gridCol w:w="316"/>
        <w:gridCol w:w="317"/>
        <w:gridCol w:w="316"/>
        <w:gridCol w:w="317"/>
        <w:gridCol w:w="316"/>
        <w:gridCol w:w="317"/>
        <w:gridCol w:w="316"/>
        <w:gridCol w:w="317"/>
        <w:gridCol w:w="316"/>
        <w:gridCol w:w="317"/>
        <w:gridCol w:w="316"/>
        <w:gridCol w:w="317"/>
        <w:gridCol w:w="317"/>
        <w:gridCol w:w="316"/>
        <w:gridCol w:w="317"/>
        <w:gridCol w:w="316"/>
        <w:gridCol w:w="317"/>
        <w:gridCol w:w="316"/>
        <w:gridCol w:w="317"/>
        <w:gridCol w:w="316"/>
        <w:gridCol w:w="317"/>
        <w:gridCol w:w="316"/>
        <w:gridCol w:w="317"/>
        <w:gridCol w:w="316"/>
        <w:gridCol w:w="317"/>
        <w:gridCol w:w="316"/>
        <w:gridCol w:w="317"/>
        <w:gridCol w:w="317"/>
      </w:tblGrid>
      <w:tr w:rsidR="003D1C6D" w:rsidRPr="00D164AF" w:rsidTr="0012671A">
        <w:trPr>
          <w:trHeight w:val="2891"/>
          <w:jc w:val="center"/>
        </w:trPr>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dane referencyjne 2014</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POWIAT PRZEWORSKI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(ogółem)</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(mężczyźni)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(kobiety)</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(ogółem)</w:t>
            </w:r>
          </w:p>
        </w:tc>
        <w:tc>
          <w:tcPr>
            <w:tcW w:w="316"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(mężczyźni)</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(kobiety)</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(ogółem)</w:t>
            </w:r>
          </w:p>
        </w:tc>
        <w:tc>
          <w:tcPr>
            <w:tcW w:w="317"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(mężczyźni)</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(kobiety)</w:t>
            </w:r>
          </w:p>
        </w:tc>
        <w:tc>
          <w:tcPr>
            <w:tcW w:w="316"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(ogółem)</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(mężczyźni)</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(kobiety)</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(ogółem)</w:t>
            </w:r>
          </w:p>
        </w:tc>
        <w:tc>
          <w:tcPr>
            <w:tcW w:w="317"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(mężczyźni)</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(kobiety)</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(ogółem)</w:t>
            </w:r>
          </w:p>
        </w:tc>
        <w:tc>
          <w:tcPr>
            <w:tcW w:w="317"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(mężczyźni)</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(kobiety)</w:t>
            </w:r>
          </w:p>
        </w:tc>
        <w:tc>
          <w:tcPr>
            <w:tcW w:w="316"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(ogółem)</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(mężczyźni)</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(kobiety)</w:t>
            </w:r>
          </w:p>
        </w:tc>
      </w:tr>
      <w:tr w:rsidR="003D1C6D" w:rsidRPr="00D164AF" w:rsidTr="0012671A">
        <w:trPr>
          <w:cantSplit/>
          <w:trHeight w:val="692"/>
          <w:jc w:val="center"/>
        </w:trPr>
        <w:tc>
          <w:tcPr>
            <w:tcW w:w="316" w:type="dxa"/>
            <w:tcBorders>
              <w:top w:val="nil"/>
              <w:left w:val="nil"/>
              <w:bottom w:val="single" w:sz="4" w:space="0" w:color="auto"/>
              <w:right w:val="single" w:sz="4" w:space="0" w:color="auto"/>
            </w:tcBorders>
            <w:shd w:val="clear" w:color="auto" w:fill="auto"/>
            <w:noWrap/>
            <w:textDirection w:val="btLr"/>
            <w:hideMark/>
          </w:tcPr>
          <w:p w:rsidR="003D1C6D" w:rsidRPr="00DD5C60" w:rsidRDefault="003D1C6D" w:rsidP="0012671A">
            <w:pPr>
              <w:ind w:left="113" w:right="113"/>
              <w:rPr>
                <w:sz w:val="18"/>
                <w:szCs w:val="18"/>
              </w:rPr>
            </w:pPr>
            <w:r w:rsidRPr="00DD5C60">
              <w:rPr>
                <w:sz w:val="18"/>
                <w:szCs w:val="18"/>
              </w:rPr>
              <w:t>38</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DD5C60" w:rsidRDefault="003D1C6D" w:rsidP="0012671A">
            <w:pPr>
              <w:ind w:left="113" w:right="113"/>
              <w:rPr>
                <w:sz w:val="18"/>
                <w:szCs w:val="18"/>
              </w:rPr>
            </w:pPr>
            <w:r>
              <w:rPr>
                <w:sz w:val="18"/>
                <w:szCs w:val="18"/>
              </w:rPr>
              <w:t>bd</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Pr="00DD5C60" w:rsidRDefault="003D1C6D" w:rsidP="0012671A">
            <w:pPr>
              <w:ind w:left="113" w:right="113"/>
              <w:rPr>
                <w:sz w:val="18"/>
                <w:szCs w:val="18"/>
              </w:rPr>
            </w:pPr>
            <w:r w:rsidRPr="00DD5C60">
              <w:rPr>
                <w:sz w:val="18"/>
                <w:szCs w:val="18"/>
              </w:rPr>
              <w:t>37,455</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DD5C60" w:rsidRDefault="003D1C6D" w:rsidP="0012671A">
            <w:pPr>
              <w:ind w:left="113" w:right="113"/>
              <w:rPr>
                <w:sz w:val="18"/>
                <w:szCs w:val="18"/>
              </w:rPr>
            </w:pPr>
            <w:r w:rsidRPr="00DD5C60">
              <w:rPr>
                <w:sz w:val="18"/>
                <w:szCs w:val="18"/>
              </w:rPr>
              <w:t>36,28</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Pr="00DD5C60" w:rsidRDefault="003D1C6D" w:rsidP="0012671A">
            <w:pPr>
              <w:ind w:left="113" w:right="113"/>
              <w:rPr>
                <w:sz w:val="18"/>
                <w:szCs w:val="18"/>
              </w:rPr>
            </w:pPr>
            <w:r w:rsidRPr="00DD5C60">
              <w:rPr>
                <w:sz w:val="18"/>
                <w:szCs w:val="18"/>
              </w:rPr>
              <w:t>38,63</w:t>
            </w:r>
          </w:p>
        </w:tc>
        <w:tc>
          <w:tcPr>
            <w:tcW w:w="317" w:type="dxa"/>
            <w:tcBorders>
              <w:top w:val="nil"/>
              <w:left w:val="nil"/>
              <w:bottom w:val="single" w:sz="4" w:space="0" w:color="auto"/>
              <w:right w:val="single" w:sz="4" w:space="0" w:color="auto"/>
            </w:tcBorders>
            <w:shd w:val="clear" w:color="000000" w:fill="FDE9D9"/>
            <w:noWrap/>
            <w:textDirection w:val="btLr"/>
            <w:hideMark/>
          </w:tcPr>
          <w:p w:rsidR="003D1C6D" w:rsidRPr="00147768" w:rsidRDefault="003D1C6D" w:rsidP="0012671A">
            <w:pPr>
              <w:ind w:left="113" w:right="113"/>
              <w:rPr>
                <w:color w:val="FF0000"/>
                <w:sz w:val="18"/>
                <w:szCs w:val="18"/>
              </w:rPr>
            </w:pPr>
            <w:r w:rsidRPr="00147768">
              <w:rPr>
                <w:color w:val="FF0000"/>
                <w:sz w:val="18"/>
                <w:szCs w:val="18"/>
              </w:rPr>
              <w:t>41,28</w:t>
            </w:r>
          </w:p>
        </w:tc>
        <w:tc>
          <w:tcPr>
            <w:tcW w:w="316" w:type="dxa"/>
            <w:tcBorders>
              <w:top w:val="nil"/>
              <w:left w:val="nil"/>
              <w:bottom w:val="single" w:sz="4" w:space="0" w:color="auto"/>
              <w:right w:val="single" w:sz="4" w:space="0" w:color="auto"/>
            </w:tcBorders>
            <w:shd w:val="clear" w:color="000000" w:fill="FDE9D9"/>
            <w:noWrap/>
            <w:textDirection w:val="btLr"/>
            <w:hideMark/>
          </w:tcPr>
          <w:p w:rsidR="003D1C6D" w:rsidRPr="00147768" w:rsidRDefault="003D1C6D" w:rsidP="0012671A">
            <w:pPr>
              <w:ind w:left="113" w:right="113"/>
              <w:rPr>
                <w:color w:val="FF0000"/>
                <w:sz w:val="18"/>
                <w:szCs w:val="18"/>
              </w:rPr>
            </w:pPr>
            <w:r w:rsidRPr="00147768">
              <w:rPr>
                <w:color w:val="FF0000"/>
                <w:sz w:val="18"/>
                <w:szCs w:val="18"/>
              </w:rPr>
              <w:t>37,3</w:t>
            </w:r>
          </w:p>
        </w:tc>
        <w:tc>
          <w:tcPr>
            <w:tcW w:w="317" w:type="dxa"/>
            <w:tcBorders>
              <w:top w:val="nil"/>
              <w:left w:val="nil"/>
              <w:bottom w:val="single" w:sz="4" w:space="0" w:color="auto"/>
              <w:right w:val="single" w:sz="4" w:space="0" w:color="auto"/>
            </w:tcBorders>
            <w:shd w:val="clear" w:color="000000" w:fill="FDE9D9"/>
            <w:noWrap/>
            <w:textDirection w:val="btLr"/>
            <w:hideMark/>
          </w:tcPr>
          <w:p w:rsidR="003D1C6D" w:rsidRPr="00147768" w:rsidRDefault="003D1C6D" w:rsidP="0012671A">
            <w:pPr>
              <w:ind w:left="113" w:right="113"/>
              <w:rPr>
                <w:color w:val="FF0000"/>
                <w:sz w:val="18"/>
                <w:szCs w:val="18"/>
              </w:rPr>
            </w:pPr>
            <w:r w:rsidRPr="00147768">
              <w:rPr>
                <w:color w:val="FF0000"/>
                <w:sz w:val="18"/>
                <w:szCs w:val="18"/>
              </w:rPr>
              <w:t>45,26</w:t>
            </w:r>
          </w:p>
        </w:tc>
        <w:tc>
          <w:tcPr>
            <w:tcW w:w="316" w:type="dxa"/>
            <w:tcBorders>
              <w:top w:val="nil"/>
              <w:left w:val="nil"/>
              <w:bottom w:val="single" w:sz="4" w:space="0" w:color="auto"/>
              <w:right w:val="single" w:sz="4" w:space="0" w:color="auto"/>
            </w:tcBorders>
            <w:shd w:val="clear" w:color="000000" w:fill="DAEEF3"/>
            <w:noWrap/>
            <w:textDirection w:val="btLr"/>
            <w:hideMark/>
          </w:tcPr>
          <w:p w:rsidR="003D1C6D" w:rsidRPr="00DD5C60" w:rsidRDefault="003D1C6D" w:rsidP="0012671A">
            <w:pPr>
              <w:ind w:left="113" w:right="113"/>
              <w:rPr>
                <w:sz w:val="18"/>
                <w:szCs w:val="18"/>
              </w:rPr>
            </w:pPr>
            <w:r w:rsidRPr="00DD5C60">
              <w:rPr>
                <w:sz w:val="18"/>
                <w:szCs w:val="18"/>
              </w:rPr>
              <w:t>37,465</w:t>
            </w:r>
          </w:p>
        </w:tc>
        <w:tc>
          <w:tcPr>
            <w:tcW w:w="317" w:type="dxa"/>
            <w:tcBorders>
              <w:top w:val="nil"/>
              <w:left w:val="nil"/>
              <w:bottom w:val="single" w:sz="4" w:space="0" w:color="auto"/>
              <w:right w:val="single" w:sz="4" w:space="0" w:color="auto"/>
            </w:tcBorders>
            <w:shd w:val="clear" w:color="000000" w:fill="DAEEF3"/>
            <w:noWrap/>
            <w:textDirection w:val="btLr"/>
            <w:hideMark/>
          </w:tcPr>
          <w:p w:rsidR="003D1C6D" w:rsidRPr="00DD5C60" w:rsidRDefault="003D1C6D" w:rsidP="0012671A">
            <w:pPr>
              <w:ind w:left="113" w:right="113"/>
              <w:rPr>
                <w:sz w:val="18"/>
                <w:szCs w:val="18"/>
              </w:rPr>
            </w:pPr>
            <w:r w:rsidRPr="00DD5C60">
              <w:rPr>
                <w:sz w:val="18"/>
                <w:szCs w:val="18"/>
              </w:rPr>
              <w:t>36,84</w:t>
            </w:r>
          </w:p>
        </w:tc>
        <w:tc>
          <w:tcPr>
            <w:tcW w:w="316" w:type="dxa"/>
            <w:tcBorders>
              <w:top w:val="nil"/>
              <w:left w:val="nil"/>
              <w:bottom w:val="single" w:sz="4" w:space="0" w:color="auto"/>
              <w:right w:val="single" w:sz="4" w:space="0" w:color="auto"/>
            </w:tcBorders>
            <w:shd w:val="clear" w:color="000000" w:fill="DAEEF3"/>
            <w:noWrap/>
            <w:textDirection w:val="btLr"/>
            <w:hideMark/>
          </w:tcPr>
          <w:p w:rsidR="003D1C6D" w:rsidRPr="00DD5C60" w:rsidRDefault="003D1C6D" w:rsidP="0012671A">
            <w:pPr>
              <w:ind w:left="113" w:right="113"/>
              <w:rPr>
                <w:sz w:val="18"/>
                <w:szCs w:val="18"/>
              </w:rPr>
            </w:pPr>
            <w:r w:rsidRPr="00DD5C60">
              <w:rPr>
                <w:sz w:val="18"/>
                <w:szCs w:val="18"/>
              </w:rPr>
              <w:t>38,09</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DD5C60" w:rsidRDefault="003D1C6D" w:rsidP="0012671A">
            <w:pPr>
              <w:ind w:left="113" w:right="113"/>
              <w:rPr>
                <w:sz w:val="18"/>
                <w:szCs w:val="18"/>
              </w:rPr>
            </w:pPr>
            <w:r w:rsidRPr="00DD5C60">
              <w:rPr>
                <w:sz w:val="18"/>
                <w:szCs w:val="18"/>
              </w:rPr>
              <w:t>37,645</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Pr="00DD5C60" w:rsidRDefault="003D1C6D" w:rsidP="0012671A">
            <w:pPr>
              <w:ind w:left="113" w:right="113"/>
              <w:rPr>
                <w:sz w:val="18"/>
                <w:szCs w:val="18"/>
              </w:rPr>
            </w:pPr>
            <w:r w:rsidRPr="00DD5C60">
              <w:rPr>
                <w:sz w:val="18"/>
                <w:szCs w:val="18"/>
              </w:rPr>
              <w:t>36,19</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DD5C60" w:rsidRDefault="003D1C6D" w:rsidP="0012671A">
            <w:pPr>
              <w:ind w:left="113" w:right="113"/>
              <w:rPr>
                <w:sz w:val="18"/>
                <w:szCs w:val="18"/>
              </w:rPr>
            </w:pPr>
            <w:r w:rsidRPr="00DD5C60">
              <w:rPr>
                <w:sz w:val="18"/>
                <w:szCs w:val="18"/>
              </w:rPr>
              <w:t>39,1</w:t>
            </w:r>
          </w:p>
        </w:tc>
        <w:tc>
          <w:tcPr>
            <w:tcW w:w="316" w:type="dxa"/>
            <w:tcBorders>
              <w:top w:val="nil"/>
              <w:left w:val="nil"/>
              <w:bottom w:val="single" w:sz="4" w:space="0" w:color="auto"/>
              <w:right w:val="single" w:sz="4" w:space="0" w:color="auto"/>
            </w:tcBorders>
            <w:shd w:val="clear" w:color="000000" w:fill="E4DFEC"/>
            <w:noWrap/>
            <w:textDirection w:val="btLr"/>
            <w:hideMark/>
          </w:tcPr>
          <w:p w:rsidR="003D1C6D" w:rsidRPr="00DD5C60" w:rsidRDefault="003D1C6D" w:rsidP="0012671A">
            <w:pPr>
              <w:ind w:left="113" w:right="113"/>
              <w:rPr>
                <w:sz w:val="18"/>
                <w:szCs w:val="18"/>
              </w:rPr>
            </w:pPr>
            <w:r w:rsidRPr="00DD5C60">
              <w:rPr>
                <w:sz w:val="18"/>
                <w:szCs w:val="18"/>
              </w:rPr>
              <w:t>35,47</w:t>
            </w:r>
          </w:p>
        </w:tc>
        <w:tc>
          <w:tcPr>
            <w:tcW w:w="317" w:type="dxa"/>
            <w:tcBorders>
              <w:top w:val="nil"/>
              <w:left w:val="nil"/>
              <w:bottom w:val="single" w:sz="4" w:space="0" w:color="auto"/>
              <w:right w:val="single" w:sz="4" w:space="0" w:color="auto"/>
            </w:tcBorders>
            <w:shd w:val="clear" w:color="000000" w:fill="E4DFEC"/>
            <w:noWrap/>
            <w:textDirection w:val="btLr"/>
            <w:hideMark/>
          </w:tcPr>
          <w:p w:rsidR="003D1C6D" w:rsidRPr="00DD5C60" w:rsidRDefault="003D1C6D" w:rsidP="0012671A">
            <w:pPr>
              <w:ind w:left="113" w:right="113"/>
              <w:rPr>
                <w:sz w:val="18"/>
                <w:szCs w:val="18"/>
              </w:rPr>
            </w:pPr>
            <w:r w:rsidRPr="00DD5C60">
              <w:rPr>
                <w:sz w:val="18"/>
                <w:szCs w:val="18"/>
              </w:rPr>
              <w:t>35,62</w:t>
            </w:r>
          </w:p>
        </w:tc>
        <w:tc>
          <w:tcPr>
            <w:tcW w:w="317" w:type="dxa"/>
            <w:tcBorders>
              <w:top w:val="nil"/>
              <w:left w:val="nil"/>
              <w:bottom w:val="single" w:sz="4" w:space="0" w:color="auto"/>
              <w:right w:val="single" w:sz="4" w:space="0" w:color="auto"/>
            </w:tcBorders>
            <w:shd w:val="clear" w:color="000000" w:fill="E4DFEC"/>
            <w:noWrap/>
            <w:textDirection w:val="btLr"/>
            <w:hideMark/>
          </w:tcPr>
          <w:p w:rsidR="003D1C6D" w:rsidRPr="00DD5C60" w:rsidRDefault="003D1C6D" w:rsidP="0012671A">
            <w:pPr>
              <w:ind w:left="113" w:right="113"/>
              <w:rPr>
                <w:sz w:val="18"/>
                <w:szCs w:val="18"/>
              </w:rPr>
            </w:pPr>
            <w:r w:rsidRPr="00DD5C60">
              <w:rPr>
                <w:sz w:val="18"/>
                <w:szCs w:val="18"/>
              </w:rPr>
              <w:t>35,32</w:t>
            </w:r>
          </w:p>
        </w:tc>
        <w:tc>
          <w:tcPr>
            <w:tcW w:w="316" w:type="dxa"/>
            <w:tcBorders>
              <w:top w:val="nil"/>
              <w:left w:val="nil"/>
              <w:bottom w:val="single" w:sz="4" w:space="0" w:color="auto"/>
              <w:right w:val="single" w:sz="4" w:space="0" w:color="auto"/>
            </w:tcBorders>
            <w:shd w:val="clear" w:color="000000" w:fill="EBF1DE"/>
            <w:noWrap/>
            <w:textDirection w:val="btLr"/>
            <w:hideMark/>
          </w:tcPr>
          <w:p w:rsidR="003D1C6D" w:rsidRPr="00DD5C60" w:rsidRDefault="003D1C6D" w:rsidP="0012671A">
            <w:pPr>
              <w:ind w:left="113" w:right="113"/>
              <w:rPr>
                <w:sz w:val="18"/>
                <w:szCs w:val="18"/>
              </w:rPr>
            </w:pPr>
            <w:r w:rsidRPr="00DD5C60">
              <w:rPr>
                <w:sz w:val="18"/>
                <w:szCs w:val="18"/>
              </w:rPr>
              <w:t>35,47</w:t>
            </w:r>
          </w:p>
        </w:tc>
        <w:tc>
          <w:tcPr>
            <w:tcW w:w="317" w:type="dxa"/>
            <w:tcBorders>
              <w:top w:val="nil"/>
              <w:left w:val="nil"/>
              <w:bottom w:val="single" w:sz="4" w:space="0" w:color="auto"/>
              <w:right w:val="single" w:sz="4" w:space="0" w:color="auto"/>
            </w:tcBorders>
            <w:shd w:val="clear" w:color="000000" w:fill="EBF1DE"/>
            <w:noWrap/>
            <w:textDirection w:val="btLr"/>
            <w:hideMark/>
          </w:tcPr>
          <w:p w:rsidR="003D1C6D" w:rsidRPr="00DD5C60" w:rsidRDefault="003D1C6D" w:rsidP="0012671A">
            <w:pPr>
              <w:ind w:left="113" w:right="113"/>
              <w:rPr>
                <w:sz w:val="18"/>
                <w:szCs w:val="18"/>
              </w:rPr>
            </w:pPr>
            <w:r w:rsidRPr="00DD5C60">
              <w:rPr>
                <w:sz w:val="18"/>
                <w:szCs w:val="18"/>
              </w:rPr>
              <w:t>33,83</w:t>
            </w:r>
          </w:p>
        </w:tc>
        <w:tc>
          <w:tcPr>
            <w:tcW w:w="316" w:type="dxa"/>
            <w:tcBorders>
              <w:top w:val="nil"/>
              <w:left w:val="nil"/>
              <w:bottom w:val="single" w:sz="4" w:space="0" w:color="auto"/>
              <w:right w:val="single" w:sz="4" w:space="0" w:color="auto"/>
            </w:tcBorders>
            <w:shd w:val="clear" w:color="000000" w:fill="EBF1DE"/>
            <w:noWrap/>
            <w:textDirection w:val="btLr"/>
            <w:hideMark/>
          </w:tcPr>
          <w:p w:rsidR="003D1C6D" w:rsidRPr="00DD5C60" w:rsidRDefault="003D1C6D" w:rsidP="0012671A">
            <w:pPr>
              <w:ind w:left="113" w:right="113"/>
              <w:rPr>
                <w:sz w:val="18"/>
                <w:szCs w:val="18"/>
              </w:rPr>
            </w:pPr>
            <w:r w:rsidRPr="00DD5C60">
              <w:rPr>
                <w:sz w:val="18"/>
                <w:szCs w:val="18"/>
              </w:rPr>
              <w:t>37,11</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147768" w:rsidRDefault="003D1C6D" w:rsidP="0012671A">
            <w:pPr>
              <w:ind w:left="113" w:right="113"/>
              <w:rPr>
                <w:color w:val="FF0000"/>
                <w:sz w:val="18"/>
                <w:szCs w:val="18"/>
              </w:rPr>
            </w:pPr>
            <w:r w:rsidRPr="00147768">
              <w:rPr>
                <w:color w:val="FF0000"/>
                <w:sz w:val="18"/>
                <w:szCs w:val="18"/>
              </w:rPr>
              <w:t>38,075</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Pr="00147768" w:rsidRDefault="003D1C6D" w:rsidP="0012671A">
            <w:pPr>
              <w:ind w:left="113" w:right="113"/>
              <w:rPr>
                <w:color w:val="FF0000"/>
                <w:sz w:val="18"/>
                <w:szCs w:val="18"/>
              </w:rPr>
            </w:pPr>
            <w:r w:rsidRPr="00147768">
              <w:rPr>
                <w:color w:val="FF0000"/>
                <w:sz w:val="18"/>
                <w:szCs w:val="18"/>
              </w:rPr>
              <w:t>37,75</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147768" w:rsidRDefault="003D1C6D" w:rsidP="0012671A">
            <w:pPr>
              <w:ind w:left="113" w:right="113"/>
              <w:rPr>
                <w:color w:val="FF0000"/>
                <w:sz w:val="18"/>
                <w:szCs w:val="18"/>
              </w:rPr>
            </w:pPr>
            <w:r w:rsidRPr="00147768">
              <w:rPr>
                <w:color w:val="FF0000"/>
                <w:sz w:val="18"/>
                <w:szCs w:val="18"/>
              </w:rPr>
              <w:t>38,4</w:t>
            </w:r>
          </w:p>
        </w:tc>
        <w:tc>
          <w:tcPr>
            <w:tcW w:w="316" w:type="dxa"/>
            <w:tcBorders>
              <w:top w:val="nil"/>
              <w:left w:val="nil"/>
              <w:bottom w:val="single" w:sz="4" w:space="0" w:color="auto"/>
              <w:right w:val="single" w:sz="4" w:space="0" w:color="auto"/>
            </w:tcBorders>
            <w:shd w:val="clear" w:color="000000" w:fill="C5D9F1"/>
            <w:noWrap/>
            <w:textDirection w:val="btLr"/>
            <w:hideMark/>
          </w:tcPr>
          <w:p w:rsidR="003D1C6D" w:rsidRPr="00DD5C60" w:rsidRDefault="003D1C6D" w:rsidP="0012671A">
            <w:pPr>
              <w:ind w:left="113" w:right="113"/>
              <w:rPr>
                <w:sz w:val="18"/>
                <w:szCs w:val="18"/>
              </w:rPr>
            </w:pPr>
            <w:r w:rsidRPr="00DD5C60">
              <w:rPr>
                <w:sz w:val="18"/>
                <w:szCs w:val="18"/>
              </w:rPr>
              <w:t>37,01</w:t>
            </w:r>
          </w:p>
        </w:tc>
        <w:tc>
          <w:tcPr>
            <w:tcW w:w="317" w:type="dxa"/>
            <w:tcBorders>
              <w:top w:val="nil"/>
              <w:left w:val="nil"/>
              <w:bottom w:val="single" w:sz="4" w:space="0" w:color="auto"/>
              <w:right w:val="single" w:sz="4" w:space="0" w:color="auto"/>
            </w:tcBorders>
            <w:shd w:val="clear" w:color="000000" w:fill="C5D9F1"/>
            <w:noWrap/>
            <w:textDirection w:val="btLr"/>
            <w:hideMark/>
          </w:tcPr>
          <w:p w:rsidR="003D1C6D" w:rsidRPr="00DD5C60" w:rsidRDefault="003D1C6D" w:rsidP="0012671A">
            <w:pPr>
              <w:ind w:left="113" w:right="113"/>
              <w:rPr>
                <w:sz w:val="18"/>
                <w:szCs w:val="18"/>
              </w:rPr>
            </w:pPr>
            <w:r w:rsidRPr="00DD5C60">
              <w:rPr>
                <w:sz w:val="18"/>
                <w:szCs w:val="18"/>
              </w:rPr>
              <w:t>36,84</w:t>
            </w:r>
          </w:p>
        </w:tc>
        <w:tc>
          <w:tcPr>
            <w:tcW w:w="316" w:type="dxa"/>
            <w:tcBorders>
              <w:top w:val="nil"/>
              <w:left w:val="nil"/>
              <w:bottom w:val="single" w:sz="4" w:space="0" w:color="auto"/>
              <w:right w:val="single" w:sz="4" w:space="0" w:color="auto"/>
            </w:tcBorders>
            <w:shd w:val="clear" w:color="000000" w:fill="C5D9F1"/>
            <w:noWrap/>
            <w:textDirection w:val="btLr"/>
            <w:hideMark/>
          </w:tcPr>
          <w:p w:rsidR="003D1C6D" w:rsidRPr="00DD5C60" w:rsidRDefault="003D1C6D" w:rsidP="0012671A">
            <w:pPr>
              <w:ind w:left="113" w:right="113"/>
              <w:rPr>
                <w:sz w:val="18"/>
                <w:szCs w:val="18"/>
              </w:rPr>
            </w:pPr>
            <w:r w:rsidRPr="00DD5C60">
              <w:rPr>
                <w:sz w:val="18"/>
                <w:szCs w:val="18"/>
              </w:rPr>
              <w:t>37,18</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147768" w:rsidRDefault="003D1C6D" w:rsidP="0012671A">
            <w:pPr>
              <w:ind w:left="113" w:right="113"/>
              <w:rPr>
                <w:color w:val="FF0000"/>
                <w:sz w:val="18"/>
                <w:szCs w:val="18"/>
              </w:rPr>
            </w:pPr>
            <w:r w:rsidRPr="00147768">
              <w:rPr>
                <w:color w:val="FF0000"/>
                <w:sz w:val="18"/>
                <w:szCs w:val="18"/>
              </w:rPr>
              <w:t>38,45</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Pr="00147768" w:rsidRDefault="003D1C6D" w:rsidP="0012671A">
            <w:pPr>
              <w:ind w:left="113" w:right="113"/>
              <w:rPr>
                <w:color w:val="FF0000"/>
                <w:sz w:val="18"/>
                <w:szCs w:val="18"/>
              </w:rPr>
            </w:pPr>
            <w:r w:rsidRPr="00147768">
              <w:rPr>
                <w:color w:val="FF0000"/>
                <w:sz w:val="18"/>
                <w:szCs w:val="18"/>
              </w:rPr>
              <w:t>38,27</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147768" w:rsidRDefault="003D1C6D" w:rsidP="0012671A">
            <w:pPr>
              <w:ind w:left="113" w:right="113"/>
              <w:rPr>
                <w:color w:val="FF0000"/>
                <w:sz w:val="18"/>
                <w:szCs w:val="18"/>
              </w:rPr>
            </w:pPr>
            <w:r w:rsidRPr="00147768">
              <w:rPr>
                <w:color w:val="FF0000"/>
                <w:sz w:val="18"/>
                <w:szCs w:val="18"/>
              </w:rPr>
              <w:t>38,63</w:t>
            </w:r>
          </w:p>
        </w:tc>
        <w:tc>
          <w:tcPr>
            <w:tcW w:w="316" w:type="dxa"/>
            <w:tcBorders>
              <w:top w:val="nil"/>
              <w:left w:val="nil"/>
              <w:bottom w:val="single" w:sz="4" w:space="0" w:color="auto"/>
              <w:right w:val="single" w:sz="4" w:space="0" w:color="auto"/>
            </w:tcBorders>
            <w:shd w:val="clear" w:color="000000" w:fill="DDD9C4"/>
            <w:noWrap/>
            <w:textDirection w:val="btLr"/>
            <w:hideMark/>
          </w:tcPr>
          <w:p w:rsidR="003D1C6D" w:rsidRPr="00DD5C60" w:rsidRDefault="003D1C6D" w:rsidP="0012671A">
            <w:pPr>
              <w:ind w:left="113" w:right="113"/>
              <w:rPr>
                <w:sz w:val="18"/>
                <w:szCs w:val="18"/>
              </w:rPr>
            </w:pPr>
            <w:r w:rsidRPr="00DD5C60">
              <w:rPr>
                <w:sz w:val="18"/>
                <w:szCs w:val="18"/>
              </w:rPr>
              <w:t>36,29</w:t>
            </w:r>
          </w:p>
        </w:tc>
        <w:tc>
          <w:tcPr>
            <w:tcW w:w="317" w:type="dxa"/>
            <w:tcBorders>
              <w:top w:val="nil"/>
              <w:left w:val="nil"/>
              <w:bottom w:val="single" w:sz="4" w:space="0" w:color="auto"/>
              <w:right w:val="single" w:sz="4" w:space="0" w:color="auto"/>
            </w:tcBorders>
            <w:shd w:val="clear" w:color="000000" w:fill="DDD9C4"/>
            <w:noWrap/>
            <w:textDirection w:val="btLr"/>
            <w:hideMark/>
          </w:tcPr>
          <w:p w:rsidR="003D1C6D" w:rsidRPr="00DD5C60" w:rsidRDefault="003D1C6D" w:rsidP="0012671A">
            <w:pPr>
              <w:ind w:left="113" w:right="113"/>
              <w:rPr>
                <w:sz w:val="18"/>
                <w:szCs w:val="18"/>
              </w:rPr>
            </w:pPr>
            <w:r w:rsidRPr="00DD5C60">
              <w:rPr>
                <w:sz w:val="18"/>
                <w:szCs w:val="18"/>
              </w:rPr>
              <w:t>33,95</w:t>
            </w:r>
          </w:p>
        </w:tc>
        <w:tc>
          <w:tcPr>
            <w:tcW w:w="317" w:type="dxa"/>
            <w:tcBorders>
              <w:top w:val="nil"/>
              <w:left w:val="nil"/>
              <w:bottom w:val="single" w:sz="4" w:space="0" w:color="auto"/>
              <w:right w:val="single" w:sz="4" w:space="0" w:color="auto"/>
            </w:tcBorders>
            <w:shd w:val="clear" w:color="000000" w:fill="DDD9C4"/>
            <w:noWrap/>
            <w:textDirection w:val="btLr"/>
            <w:hideMark/>
          </w:tcPr>
          <w:p w:rsidR="003D1C6D" w:rsidRPr="00DD5C60" w:rsidRDefault="003D1C6D" w:rsidP="0012671A">
            <w:pPr>
              <w:ind w:left="113" w:right="113"/>
              <w:rPr>
                <w:sz w:val="18"/>
                <w:szCs w:val="18"/>
              </w:rPr>
            </w:pPr>
            <w:r w:rsidRPr="00147768">
              <w:rPr>
                <w:color w:val="FF0000"/>
                <w:sz w:val="18"/>
                <w:szCs w:val="18"/>
              </w:rPr>
              <w:t>38,63</w:t>
            </w:r>
          </w:p>
        </w:tc>
      </w:tr>
    </w:tbl>
    <w:p w:rsidR="003D1C6D" w:rsidRDefault="003D1C6D" w:rsidP="003D1C6D">
      <w:pPr>
        <w:pStyle w:val="Legenda"/>
        <w:spacing w:line="276" w:lineRule="auto"/>
      </w:pPr>
      <w:r w:rsidRPr="00FB4E3B">
        <w:t xml:space="preserve">Źródło: </w:t>
      </w:r>
      <w:r>
        <w:t xml:space="preserve">opracowanie własne na podstawie </w:t>
      </w:r>
      <w:r w:rsidRPr="00FB4E3B">
        <w:t>Bank</w:t>
      </w:r>
      <w:r>
        <w:t>u</w:t>
      </w:r>
      <w:r w:rsidRPr="00FB4E3B">
        <w:t xml:space="preserve"> Danych Lokalnych GUS</w:t>
      </w:r>
      <w:r>
        <w:t xml:space="preserve"> oraz danych szacunkowych w proporcji do liczby zamieszkałych kobiet i mężczyzn w poszczególnych miejscowościach gminnych.</w:t>
      </w:r>
    </w:p>
    <w:p w:rsidR="003D1C6D" w:rsidRDefault="003D1C6D" w:rsidP="003D1C6D"/>
    <w:p w:rsidR="003D1C6D" w:rsidRDefault="003D1C6D" w:rsidP="003D1C6D">
      <w:pPr>
        <w:pStyle w:val="Legenda"/>
      </w:pPr>
      <w:bookmarkStart w:id="62" w:name="_Toc473162858"/>
      <w:bookmarkStart w:id="63" w:name="_Toc473680494"/>
      <w:r>
        <w:t xml:space="preserve">Mapa </w:t>
      </w:r>
      <w:fldSimple w:instr=" SEQ Mapa \* ARABIC ">
        <w:r w:rsidR="00E139EC">
          <w:rPr>
            <w:noProof/>
          </w:rPr>
          <w:t>4</w:t>
        </w:r>
      </w:fldSimple>
      <w:r>
        <w:t xml:space="preserve"> „Mediana wieku</w:t>
      </w:r>
      <w:r w:rsidRPr="007C3562">
        <w:t xml:space="preserve"> wg faktycznego miejsca zamieszkania</w:t>
      </w:r>
      <w:r>
        <w:t>” dla poszczególnych miejscowości</w:t>
      </w:r>
      <w:bookmarkEnd w:id="62"/>
      <w:bookmarkEnd w:id="63"/>
    </w:p>
    <w:p w:rsidR="003D1C6D" w:rsidRDefault="003D1C6D" w:rsidP="003D1C6D">
      <w:r>
        <w:rPr>
          <w:noProof/>
          <w:lang w:eastAsia="pl-PL"/>
        </w:rPr>
        <w:drawing>
          <wp:anchor distT="0" distB="0" distL="114300" distR="114300" simplePos="0" relativeHeight="251660288" behindDoc="1" locked="0" layoutInCell="1" allowOverlap="1" wp14:anchorId="0B0FF5B0" wp14:editId="7E5122CC">
            <wp:simplePos x="0" y="0"/>
            <wp:positionH relativeFrom="column">
              <wp:posOffset>-4445</wp:posOffset>
            </wp:positionH>
            <wp:positionV relativeFrom="paragraph">
              <wp:posOffset>-3810</wp:posOffset>
            </wp:positionV>
            <wp:extent cx="3585845" cy="4352925"/>
            <wp:effectExtent l="0" t="0" r="0" b="9525"/>
            <wp:wrapTight wrapText="bothSides">
              <wp:wrapPolygon edited="0">
                <wp:start x="0" y="0"/>
                <wp:lineTo x="0" y="21553"/>
                <wp:lineTo x="21458" y="21553"/>
                <wp:lineTo x="21458"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5845" cy="435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C6D" w:rsidRDefault="003D1C6D" w:rsidP="003D1C6D"/>
    <w:p w:rsidR="003D1C6D" w:rsidRDefault="003D1C6D" w:rsidP="003D1C6D"/>
    <w:p w:rsidR="003D1C6D" w:rsidRDefault="003D1C6D" w:rsidP="003D1C6D"/>
    <w:p w:rsidR="003D1C6D" w:rsidRDefault="003D1C6D" w:rsidP="003D1C6D"/>
    <w:p w:rsidR="003D1C6D" w:rsidRDefault="003D1C6D" w:rsidP="003D1C6D"/>
    <w:p w:rsidR="003D1C6D" w:rsidRDefault="003D1C6D" w:rsidP="003D1C6D"/>
    <w:p w:rsidR="003D1C6D" w:rsidRDefault="003D1C6D" w:rsidP="003D1C6D"/>
    <w:p w:rsidR="003D1C6D" w:rsidRDefault="003D1C6D" w:rsidP="003D1C6D"/>
    <w:p w:rsidR="003D1C6D" w:rsidRDefault="003D1C6D" w:rsidP="003D1C6D"/>
    <w:p w:rsidR="003D1C6D" w:rsidRDefault="003D1C6D" w:rsidP="003D1C6D"/>
    <w:p w:rsidR="003D1C6D" w:rsidRDefault="003D1C6D" w:rsidP="003D1C6D">
      <w:pPr>
        <w:pStyle w:val="Legenda"/>
        <w:spacing w:line="276" w:lineRule="auto"/>
      </w:pPr>
      <w:r w:rsidRPr="00FB4E3B">
        <w:t xml:space="preserve">Źródło: </w:t>
      </w:r>
      <w:r>
        <w:t xml:space="preserve">opracowanie własne na podstawie </w:t>
      </w:r>
      <w:r w:rsidRPr="00FB4E3B">
        <w:t>Bank</w:t>
      </w:r>
      <w:r>
        <w:t>u</w:t>
      </w:r>
      <w:r w:rsidRPr="00FB4E3B">
        <w:t xml:space="preserve"> Danych Lokalnych GUS</w:t>
      </w:r>
      <w:r>
        <w:t xml:space="preserve"> oraz danych szacunkowych w proporcji do liczby zamieszkałych kobiet i mężczyzn w poszczególnych miejscowościach gminnych.</w:t>
      </w:r>
    </w:p>
    <w:p w:rsidR="003D1C6D" w:rsidRDefault="003D1C6D" w:rsidP="003D1C6D">
      <w:pPr>
        <w:pStyle w:val="Akapitzlist"/>
        <w:numPr>
          <w:ilvl w:val="0"/>
          <w:numId w:val="14"/>
        </w:numPr>
        <w:jc w:val="both"/>
        <w:sectPr w:rsidR="003D1C6D">
          <w:pgSz w:w="11906" w:h="16838"/>
          <w:pgMar w:top="1417" w:right="1417" w:bottom="1417" w:left="1417" w:header="708" w:footer="708" w:gutter="0"/>
          <w:cols w:space="708"/>
          <w:docGrid w:linePitch="360"/>
        </w:sectPr>
      </w:pPr>
    </w:p>
    <w:p w:rsidR="003D1C6D" w:rsidRDefault="003D1C6D" w:rsidP="003D1C6D">
      <w:pPr>
        <w:pStyle w:val="Akapitzlist"/>
        <w:numPr>
          <w:ilvl w:val="0"/>
          <w:numId w:val="13"/>
        </w:numPr>
        <w:jc w:val="both"/>
      </w:pPr>
      <w:r w:rsidRPr="00D164AF">
        <w:lastRenderedPageBreak/>
        <w:t>Przyrost naturalny w przeliczeniu na 100 osób wg faktycznego miejsca zamieszkania</w:t>
      </w:r>
    </w:p>
    <w:p w:rsidR="003D1C6D" w:rsidRDefault="003D1C6D" w:rsidP="003D1C6D">
      <w:pPr>
        <w:pStyle w:val="Legenda"/>
        <w:jc w:val="both"/>
      </w:pPr>
      <w:bookmarkStart w:id="64" w:name="_Toc473162874"/>
      <w:bookmarkStart w:id="65" w:name="_Toc473680463"/>
      <w:r>
        <w:t xml:space="preserve">Tabela </w:t>
      </w:r>
      <w:fldSimple w:instr=" SEQ Tabela \* ARABIC ">
        <w:r w:rsidR="00223CBD">
          <w:rPr>
            <w:noProof/>
          </w:rPr>
          <w:t>8</w:t>
        </w:r>
      </w:fldSimple>
      <w:r>
        <w:t xml:space="preserve"> Wskaźnik referencyjny oraz wskaźnik „</w:t>
      </w:r>
      <w:r w:rsidRPr="00147768">
        <w:t>Przyrost naturalny w przeliczeniu na 100 osób wg faktycznego miejsca zamieszkania</w:t>
      </w:r>
      <w:r>
        <w:t>” dla poszczególnych miejscowości</w:t>
      </w:r>
      <w:bookmarkEnd w:id="64"/>
      <w:bookmarkEnd w:id="65"/>
    </w:p>
    <w:tbl>
      <w:tblPr>
        <w:tblW w:w="10129" w:type="dxa"/>
        <w:jc w:val="center"/>
        <w:tblLayout w:type="fixed"/>
        <w:tblCellMar>
          <w:left w:w="70" w:type="dxa"/>
          <w:right w:w="70" w:type="dxa"/>
        </w:tblCellMar>
        <w:tblLook w:val="04A0" w:firstRow="1" w:lastRow="0" w:firstColumn="1" w:lastColumn="0" w:noHBand="0" w:noVBand="1"/>
      </w:tblPr>
      <w:tblGrid>
        <w:gridCol w:w="316"/>
        <w:gridCol w:w="317"/>
        <w:gridCol w:w="316"/>
        <w:gridCol w:w="317"/>
        <w:gridCol w:w="316"/>
        <w:gridCol w:w="317"/>
        <w:gridCol w:w="316"/>
        <w:gridCol w:w="317"/>
        <w:gridCol w:w="316"/>
        <w:gridCol w:w="317"/>
        <w:gridCol w:w="316"/>
        <w:gridCol w:w="317"/>
        <w:gridCol w:w="316"/>
        <w:gridCol w:w="317"/>
        <w:gridCol w:w="316"/>
        <w:gridCol w:w="317"/>
        <w:gridCol w:w="317"/>
        <w:gridCol w:w="316"/>
        <w:gridCol w:w="317"/>
        <w:gridCol w:w="316"/>
        <w:gridCol w:w="317"/>
        <w:gridCol w:w="316"/>
        <w:gridCol w:w="317"/>
        <w:gridCol w:w="316"/>
        <w:gridCol w:w="317"/>
        <w:gridCol w:w="316"/>
        <w:gridCol w:w="317"/>
        <w:gridCol w:w="316"/>
        <w:gridCol w:w="317"/>
        <w:gridCol w:w="316"/>
        <w:gridCol w:w="317"/>
        <w:gridCol w:w="317"/>
      </w:tblGrid>
      <w:tr w:rsidR="003D1C6D" w:rsidRPr="00D164AF" w:rsidTr="0012671A">
        <w:trPr>
          <w:trHeight w:val="2891"/>
          <w:jc w:val="center"/>
        </w:trPr>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dane referencyjne 2014</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POWIAT PRZEWORSKI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(ogółem)</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(mężczyźni)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(kobiety)</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(ogółem)</w:t>
            </w:r>
          </w:p>
        </w:tc>
        <w:tc>
          <w:tcPr>
            <w:tcW w:w="316"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(mężczyźni)</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(kobiety)</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(ogółem)</w:t>
            </w:r>
          </w:p>
        </w:tc>
        <w:tc>
          <w:tcPr>
            <w:tcW w:w="317"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(mężczyźni)</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(kobiety)</w:t>
            </w:r>
          </w:p>
        </w:tc>
        <w:tc>
          <w:tcPr>
            <w:tcW w:w="316"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(ogółem)</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(mężczyźni)</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(kobiety)</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(ogółem)</w:t>
            </w:r>
          </w:p>
        </w:tc>
        <w:tc>
          <w:tcPr>
            <w:tcW w:w="317"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(mężczyźni)</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(kobiety)</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(ogółem)</w:t>
            </w:r>
          </w:p>
        </w:tc>
        <w:tc>
          <w:tcPr>
            <w:tcW w:w="317"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(mężczyźni)</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(kobiety)</w:t>
            </w:r>
          </w:p>
        </w:tc>
        <w:tc>
          <w:tcPr>
            <w:tcW w:w="316"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(ogółem)</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(mężczyźni)</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(kobiety)</w:t>
            </w:r>
          </w:p>
        </w:tc>
      </w:tr>
      <w:tr w:rsidR="003D1C6D" w:rsidRPr="00D164AF" w:rsidTr="0012671A">
        <w:trPr>
          <w:trHeight w:val="1385"/>
          <w:jc w:val="center"/>
        </w:trPr>
        <w:tc>
          <w:tcPr>
            <w:tcW w:w="316" w:type="dxa"/>
            <w:tcBorders>
              <w:top w:val="nil"/>
              <w:left w:val="nil"/>
              <w:bottom w:val="single" w:sz="4" w:space="0" w:color="auto"/>
              <w:right w:val="single" w:sz="4" w:space="0" w:color="auto"/>
            </w:tcBorders>
            <w:shd w:val="clear" w:color="auto" w:fill="auto"/>
            <w:noWrap/>
            <w:textDirection w:val="btLr"/>
            <w:hideMark/>
          </w:tcPr>
          <w:p w:rsidR="003D1C6D" w:rsidRPr="00147768" w:rsidRDefault="003D1C6D" w:rsidP="0012671A">
            <w:pPr>
              <w:jc w:val="center"/>
              <w:rPr>
                <w:rFonts w:ascii="Calibri" w:hAnsi="Calibri" w:cs="Calibri"/>
                <w:color w:val="FF0000"/>
                <w:sz w:val="18"/>
                <w:szCs w:val="18"/>
              </w:rPr>
            </w:pPr>
            <w:r w:rsidRPr="00147768">
              <w:rPr>
                <w:rFonts w:ascii="Calibri" w:hAnsi="Calibri" w:cs="Calibri"/>
                <w:color w:val="FF0000"/>
                <w:sz w:val="18"/>
                <w:szCs w:val="18"/>
              </w:rPr>
              <w:t>0,07</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147768" w:rsidRDefault="003D1C6D" w:rsidP="0012671A">
            <w:pPr>
              <w:jc w:val="center"/>
              <w:rPr>
                <w:rFonts w:ascii="Calibri" w:hAnsi="Calibri" w:cs="Calibri"/>
                <w:color w:val="FF0000"/>
                <w:sz w:val="18"/>
                <w:szCs w:val="18"/>
              </w:rPr>
            </w:pPr>
            <w:r w:rsidRPr="00147768">
              <w:rPr>
                <w:rFonts w:ascii="Calibri" w:hAnsi="Calibri" w:cs="Calibri"/>
                <w:color w:val="FF0000"/>
                <w:sz w:val="18"/>
                <w:szCs w:val="18"/>
              </w:rPr>
              <w:t>-0,1</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0,125</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-0,22</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0,47</w:t>
            </w:r>
          </w:p>
        </w:tc>
        <w:tc>
          <w:tcPr>
            <w:tcW w:w="317" w:type="dxa"/>
            <w:tcBorders>
              <w:top w:val="nil"/>
              <w:left w:val="nil"/>
              <w:bottom w:val="single" w:sz="4" w:space="0" w:color="auto"/>
              <w:right w:val="single" w:sz="4" w:space="0" w:color="auto"/>
            </w:tcBorders>
            <w:shd w:val="clear" w:color="000000" w:fill="FDE9D9"/>
            <w:noWrap/>
            <w:textDirection w:val="btLr"/>
            <w:hideMark/>
          </w:tcPr>
          <w:p w:rsidR="003D1C6D" w:rsidRPr="00147768" w:rsidRDefault="003D1C6D" w:rsidP="0012671A">
            <w:pPr>
              <w:jc w:val="center"/>
              <w:rPr>
                <w:rFonts w:ascii="Calibri" w:hAnsi="Calibri" w:cs="Calibri"/>
                <w:color w:val="FF0000"/>
                <w:sz w:val="18"/>
                <w:szCs w:val="18"/>
              </w:rPr>
            </w:pPr>
            <w:r w:rsidRPr="00147768">
              <w:rPr>
                <w:rFonts w:ascii="Calibri" w:hAnsi="Calibri" w:cs="Calibri"/>
                <w:color w:val="FF0000"/>
                <w:sz w:val="18"/>
                <w:szCs w:val="18"/>
              </w:rPr>
              <w:t>-1,65</w:t>
            </w:r>
          </w:p>
        </w:tc>
        <w:tc>
          <w:tcPr>
            <w:tcW w:w="316" w:type="dxa"/>
            <w:tcBorders>
              <w:top w:val="nil"/>
              <w:left w:val="nil"/>
              <w:bottom w:val="single" w:sz="4" w:space="0" w:color="auto"/>
              <w:right w:val="single" w:sz="4" w:space="0" w:color="auto"/>
            </w:tcBorders>
            <w:shd w:val="clear" w:color="000000" w:fill="FDE9D9"/>
            <w:noWrap/>
            <w:textDirection w:val="btLr"/>
            <w:hideMark/>
          </w:tcPr>
          <w:p w:rsidR="003D1C6D" w:rsidRPr="00147768" w:rsidRDefault="003D1C6D" w:rsidP="0012671A">
            <w:pPr>
              <w:jc w:val="center"/>
              <w:rPr>
                <w:rFonts w:ascii="Calibri" w:hAnsi="Calibri" w:cs="Calibri"/>
                <w:color w:val="FF0000"/>
                <w:sz w:val="18"/>
                <w:szCs w:val="18"/>
              </w:rPr>
            </w:pPr>
            <w:r w:rsidRPr="00147768">
              <w:rPr>
                <w:rFonts w:ascii="Calibri" w:hAnsi="Calibri" w:cs="Calibri"/>
                <w:color w:val="FF0000"/>
                <w:sz w:val="18"/>
                <w:szCs w:val="18"/>
              </w:rPr>
              <w:t>-1,92</w:t>
            </w:r>
          </w:p>
        </w:tc>
        <w:tc>
          <w:tcPr>
            <w:tcW w:w="317" w:type="dxa"/>
            <w:tcBorders>
              <w:top w:val="nil"/>
              <w:left w:val="nil"/>
              <w:bottom w:val="single" w:sz="4" w:space="0" w:color="auto"/>
              <w:right w:val="single" w:sz="4" w:space="0" w:color="auto"/>
            </w:tcBorders>
            <w:shd w:val="clear" w:color="000000" w:fill="FDE9D9"/>
            <w:noWrap/>
            <w:textDirection w:val="btLr"/>
            <w:hideMark/>
          </w:tcPr>
          <w:p w:rsidR="003D1C6D" w:rsidRPr="00147768" w:rsidRDefault="003D1C6D" w:rsidP="0012671A">
            <w:pPr>
              <w:jc w:val="center"/>
              <w:rPr>
                <w:rFonts w:ascii="Calibri" w:hAnsi="Calibri" w:cs="Calibri"/>
                <w:color w:val="FF0000"/>
                <w:sz w:val="18"/>
                <w:szCs w:val="18"/>
              </w:rPr>
            </w:pPr>
            <w:r w:rsidRPr="00147768">
              <w:rPr>
                <w:rFonts w:ascii="Calibri" w:hAnsi="Calibri" w:cs="Calibri"/>
                <w:color w:val="FF0000"/>
                <w:sz w:val="18"/>
                <w:szCs w:val="18"/>
              </w:rPr>
              <w:t>-1,38</w:t>
            </w:r>
          </w:p>
        </w:tc>
        <w:tc>
          <w:tcPr>
            <w:tcW w:w="316" w:type="dxa"/>
            <w:tcBorders>
              <w:top w:val="nil"/>
              <w:left w:val="nil"/>
              <w:bottom w:val="single" w:sz="4" w:space="0" w:color="auto"/>
              <w:right w:val="single" w:sz="4" w:space="0" w:color="auto"/>
            </w:tcBorders>
            <w:shd w:val="clear" w:color="000000" w:fill="DAEEF3"/>
            <w:noWrap/>
            <w:textDirection w:val="btLr"/>
            <w:hideMark/>
          </w:tcPr>
          <w:p w:rsidR="003D1C6D" w:rsidRPr="00147768" w:rsidRDefault="003D1C6D" w:rsidP="0012671A">
            <w:pPr>
              <w:jc w:val="center"/>
              <w:rPr>
                <w:rFonts w:ascii="Calibri" w:hAnsi="Calibri" w:cs="Calibri"/>
                <w:color w:val="FF0000"/>
                <w:sz w:val="18"/>
                <w:szCs w:val="18"/>
              </w:rPr>
            </w:pPr>
            <w:r w:rsidRPr="00147768">
              <w:rPr>
                <w:rFonts w:ascii="Calibri" w:hAnsi="Calibri" w:cs="Calibri"/>
                <w:color w:val="FF0000"/>
                <w:sz w:val="18"/>
                <w:szCs w:val="18"/>
              </w:rPr>
              <w:t>-0,19</w:t>
            </w:r>
          </w:p>
        </w:tc>
        <w:tc>
          <w:tcPr>
            <w:tcW w:w="317" w:type="dxa"/>
            <w:tcBorders>
              <w:top w:val="nil"/>
              <w:left w:val="nil"/>
              <w:bottom w:val="single" w:sz="4" w:space="0" w:color="auto"/>
              <w:right w:val="single" w:sz="4" w:space="0" w:color="auto"/>
            </w:tcBorders>
            <w:shd w:val="clear" w:color="000000" w:fill="DAEEF3"/>
            <w:noWrap/>
            <w:textDirection w:val="btLr"/>
            <w:hideMark/>
          </w:tcPr>
          <w:p w:rsidR="003D1C6D" w:rsidRPr="00147768" w:rsidRDefault="003D1C6D" w:rsidP="0012671A">
            <w:pPr>
              <w:jc w:val="center"/>
              <w:rPr>
                <w:rFonts w:ascii="Calibri" w:hAnsi="Calibri" w:cs="Calibri"/>
                <w:color w:val="FF0000"/>
                <w:sz w:val="18"/>
                <w:szCs w:val="18"/>
              </w:rPr>
            </w:pPr>
            <w:r w:rsidRPr="00147768">
              <w:rPr>
                <w:rFonts w:ascii="Calibri" w:hAnsi="Calibri" w:cs="Calibri"/>
                <w:color w:val="FF0000"/>
                <w:sz w:val="18"/>
                <w:szCs w:val="18"/>
              </w:rPr>
              <w:t>-0,19</w:t>
            </w:r>
          </w:p>
        </w:tc>
        <w:tc>
          <w:tcPr>
            <w:tcW w:w="316" w:type="dxa"/>
            <w:tcBorders>
              <w:top w:val="nil"/>
              <w:left w:val="nil"/>
              <w:bottom w:val="single" w:sz="4" w:space="0" w:color="auto"/>
              <w:right w:val="single" w:sz="4" w:space="0" w:color="auto"/>
            </w:tcBorders>
            <w:shd w:val="clear" w:color="000000" w:fill="DAEEF3"/>
            <w:noWrap/>
            <w:textDirection w:val="btLr"/>
            <w:hideMark/>
          </w:tcPr>
          <w:p w:rsidR="003D1C6D" w:rsidRPr="00147768" w:rsidRDefault="003D1C6D" w:rsidP="0012671A">
            <w:pPr>
              <w:jc w:val="center"/>
              <w:rPr>
                <w:rFonts w:ascii="Calibri" w:hAnsi="Calibri" w:cs="Calibri"/>
                <w:color w:val="FF0000"/>
                <w:sz w:val="18"/>
                <w:szCs w:val="18"/>
              </w:rPr>
            </w:pPr>
            <w:r w:rsidRPr="00147768">
              <w:rPr>
                <w:rFonts w:ascii="Calibri" w:hAnsi="Calibri" w:cs="Calibri"/>
                <w:color w:val="FF0000"/>
                <w:sz w:val="18"/>
                <w:szCs w:val="18"/>
              </w:rPr>
              <w:t>-0,19</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0,13</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-0,69</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0,95</w:t>
            </w:r>
          </w:p>
        </w:tc>
        <w:tc>
          <w:tcPr>
            <w:tcW w:w="316" w:type="dxa"/>
            <w:tcBorders>
              <w:top w:val="nil"/>
              <w:left w:val="nil"/>
              <w:bottom w:val="single" w:sz="4" w:space="0" w:color="auto"/>
              <w:right w:val="single" w:sz="4" w:space="0" w:color="auto"/>
            </w:tcBorders>
            <w:shd w:val="clear" w:color="000000" w:fill="E4DFEC"/>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0,355</w:t>
            </w:r>
          </w:p>
        </w:tc>
        <w:tc>
          <w:tcPr>
            <w:tcW w:w="317" w:type="dxa"/>
            <w:tcBorders>
              <w:top w:val="nil"/>
              <w:left w:val="nil"/>
              <w:bottom w:val="single" w:sz="4" w:space="0" w:color="auto"/>
              <w:right w:val="single" w:sz="4" w:space="0" w:color="auto"/>
            </w:tcBorders>
            <w:shd w:val="clear" w:color="000000" w:fill="E4DFEC"/>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0,15</w:t>
            </w:r>
          </w:p>
        </w:tc>
        <w:tc>
          <w:tcPr>
            <w:tcW w:w="317" w:type="dxa"/>
            <w:tcBorders>
              <w:top w:val="nil"/>
              <w:left w:val="nil"/>
              <w:bottom w:val="single" w:sz="4" w:space="0" w:color="auto"/>
              <w:right w:val="single" w:sz="4" w:space="0" w:color="auto"/>
            </w:tcBorders>
            <w:shd w:val="clear" w:color="000000" w:fill="E4DFEC"/>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0,56</w:t>
            </w:r>
          </w:p>
        </w:tc>
        <w:tc>
          <w:tcPr>
            <w:tcW w:w="316" w:type="dxa"/>
            <w:tcBorders>
              <w:top w:val="nil"/>
              <w:left w:val="nil"/>
              <w:bottom w:val="single" w:sz="4" w:space="0" w:color="auto"/>
              <w:right w:val="single" w:sz="4" w:space="0" w:color="auto"/>
            </w:tcBorders>
            <w:shd w:val="clear" w:color="000000" w:fill="EBF1DE"/>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0,185</w:t>
            </w:r>
          </w:p>
        </w:tc>
        <w:tc>
          <w:tcPr>
            <w:tcW w:w="317" w:type="dxa"/>
            <w:tcBorders>
              <w:top w:val="nil"/>
              <w:left w:val="nil"/>
              <w:bottom w:val="single" w:sz="4" w:space="0" w:color="auto"/>
              <w:right w:val="single" w:sz="4" w:space="0" w:color="auto"/>
            </w:tcBorders>
            <w:shd w:val="clear" w:color="000000" w:fill="EBF1DE"/>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-0,17</w:t>
            </w:r>
          </w:p>
        </w:tc>
        <w:tc>
          <w:tcPr>
            <w:tcW w:w="316" w:type="dxa"/>
            <w:tcBorders>
              <w:top w:val="nil"/>
              <w:left w:val="nil"/>
              <w:bottom w:val="single" w:sz="4" w:space="0" w:color="auto"/>
              <w:right w:val="single" w:sz="4" w:space="0" w:color="auto"/>
            </w:tcBorders>
            <w:shd w:val="clear" w:color="000000" w:fill="EBF1DE"/>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0,54</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147768" w:rsidRDefault="003D1C6D" w:rsidP="0012671A">
            <w:pPr>
              <w:jc w:val="center"/>
              <w:rPr>
                <w:rFonts w:ascii="Calibri" w:hAnsi="Calibri" w:cs="Calibri"/>
                <w:color w:val="00B050"/>
                <w:sz w:val="18"/>
                <w:szCs w:val="18"/>
              </w:rPr>
            </w:pPr>
            <w:r w:rsidRPr="00147768">
              <w:rPr>
                <w:rFonts w:ascii="Calibri" w:hAnsi="Calibri" w:cs="Calibri"/>
                <w:color w:val="00B050"/>
                <w:sz w:val="18"/>
                <w:szCs w:val="18"/>
              </w:rPr>
              <w:t>0,075</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Pr="00147768" w:rsidRDefault="003D1C6D" w:rsidP="0012671A">
            <w:pPr>
              <w:jc w:val="center"/>
              <w:rPr>
                <w:rFonts w:ascii="Calibri" w:hAnsi="Calibri" w:cs="Calibri"/>
                <w:color w:val="00B050"/>
                <w:sz w:val="18"/>
                <w:szCs w:val="18"/>
              </w:rPr>
            </w:pPr>
            <w:r w:rsidRPr="00147768">
              <w:rPr>
                <w:rFonts w:ascii="Calibri" w:hAnsi="Calibri" w:cs="Calibri"/>
                <w:color w:val="00B050"/>
                <w:sz w:val="18"/>
                <w:szCs w:val="18"/>
              </w:rPr>
              <w:t>-0,15</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147768" w:rsidRDefault="003D1C6D" w:rsidP="0012671A">
            <w:pPr>
              <w:jc w:val="center"/>
              <w:rPr>
                <w:rFonts w:ascii="Calibri" w:hAnsi="Calibri" w:cs="Calibri"/>
                <w:color w:val="00B050"/>
                <w:sz w:val="18"/>
                <w:szCs w:val="18"/>
              </w:rPr>
            </w:pPr>
            <w:r w:rsidRPr="00147768">
              <w:rPr>
                <w:rFonts w:ascii="Calibri" w:hAnsi="Calibri" w:cs="Calibri"/>
                <w:color w:val="00B050"/>
                <w:sz w:val="18"/>
                <w:szCs w:val="18"/>
              </w:rPr>
              <w:t>0,3</w:t>
            </w:r>
          </w:p>
        </w:tc>
        <w:tc>
          <w:tcPr>
            <w:tcW w:w="316" w:type="dxa"/>
            <w:tcBorders>
              <w:top w:val="nil"/>
              <w:left w:val="nil"/>
              <w:bottom w:val="single" w:sz="4" w:space="0" w:color="auto"/>
              <w:right w:val="single" w:sz="4" w:space="0" w:color="auto"/>
            </w:tcBorders>
            <w:shd w:val="clear" w:color="000000" w:fill="C5D9F1"/>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0,24</w:t>
            </w:r>
          </w:p>
        </w:tc>
        <w:tc>
          <w:tcPr>
            <w:tcW w:w="317" w:type="dxa"/>
            <w:tcBorders>
              <w:top w:val="nil"/>
              <w:left w:val="nil"/>
              <w:bottom w:val="single" w:sz="4" w:space="0" w:color="auto"/>
              <w:right w:val="single" w:sz="4" w:space="0" w:color="auto"/>
            </w:tcBorders>
            <w:shd w:val="clear" w:color="000000" w:fill="C5D9F1"/>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-0,28</w:t>
            </w:r>
          </w:p>
        </w:tc>
        <w:tc>
          <w:tcPr>
            <w:tcW w:w="316" w:type="dxa"/>
            <w:tcBorders>
              <w:top w:val="nil"/>
              <w:left w:val="nil"/>
              <w:bottom w:val="single" w:sz="4" w:space="0" w:color="auto"/>
              <w:right w:val="single" w:sz="4" w:space="0" w:color="auto"/>
            </w:tcBorders>
            <w:shd w:val="clear" w:color="000000" w:fill="C5D9F1"/>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0,76</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0,98</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0,63</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1,33</w:t>
            </w:r>
          </w:p>
        </w:tc>
        <w:tc>
          <w:tcPr>
            <w:tcW w:w="316" w:type="dxa"/>
            <w:tcBorders>
              <w:top w:val="nil"/>
              <w:left w:val="nil"/>
              <w:bottom w:val="single" w:sz="4" w:space="0" w:color="auto"/>
              <w:right w:val="single" w:sz="4" w:space="0" w:color="auto"/>
            </w:tcBorders>
            <w:shd w:val="clear" w:color="000000" w:fill="DDD9C4"/>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1,01</w:t>
            </w:r>
          </w:p>
        </w:tc>
        <w:tc>
          <w:tcPr>
            <w:tcW w:w="317" w:type="dxa"/>
            <w:tcBorders>
              <w:top w:val="nil"/>
              <w:left w:val="nil"/>
              <w:bottom w:val="single" w:sz="4" w:space="0" w:color="auto"/>
              <w:right w:val="single" w:sz="4" w:space="0" w:color="auto"/>
            </w:tcBorders>
            <w:shd w:val="clear" w:color="000000" w:fill="DDD9C4"/>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0,63</w:t>
            </w:r>
          </w:p>
        </w:tc>
        <w:tc>
          <w:tcPr>
            <w:tcW w:w="317" w:type="dxa"/>
            <w:tcBorders>
              <w:top w:val="nil"/>
              <w:left w:val="nil"/>
              <w:bottom w:val="single" w:sz="4" w:space="0" w:color="auto"/>
              <w:right w:val="single" w:sz="4" w:space="0" w:color="auto"/>
            </w:tcBorders>
            <w:shd w:val="clear" w:color="000000" w:fill="DDD9C4"/>
            <w:noWrap/>
            <w:textDirection w:val="btLr"/>
            <w:hideMark/>
          </w:tcPr>
          <w:p w:rsidR="003D1C6D" w:rsidRPr="00147768" w:rsidRDefault="003D1C6D" w:rsidP="0012671A">
            <w:pPr>
              <w:jc w:val="center"/>
              <w:rPr>
                <w:rFonts w:ascii="Calibri" w:hAnsi="Calibri" w:cs="Calibri"/>
                <w:color w:val="000000"/>
                <w:sz w:val="18"/>
                <w:szCs w:val="18"/>
              </w:rPr>
            </w:pPr>
            <w:r w:rsidRPr="00147768">
              <w:rPr>
                <w:rFonts w:ascii="Calibri" w:hAnsi="Calibri" w:cs="Calibri"/>
                <w:color w:val="000000"/>
                <w:sz w:val="18"/>
                <w:szCs w:val="18"/>
              </w:rPr>
              <w:t>1,39</w:t>
            </w:r>
          </w:p>
        </w:tc>
      </w:tr>
    </w:tbl>
    <w:p w:rsidR="003D1C6D" w:rsidRDefault="003D1C6D" w:rsidP="003D1C6D">
      <w:pPr>
        <w:pStyle w:val="Legenda"/>
        <w:spacing w:line="276" w:lineRule="auto"/>
      </w:pPr>
      <w:r w:rsidRPr="00FB4E3B">
        <w:t xml:space="preserve">Źródło: </w:t>
      </w:r>
      <w:r>
        <w:t xml:space="preserve">opracowanie własne na podstawie </w:t>
      </w:r>
      <w:r w:rsidRPr="00FB4E3B">
        <w:t>Bank</w:t>
      </w:r>
      <w:r>
        <w:t>u</w:t>
      </w:r>
      <w:r w:rsidRPr="00FB4E3B">
        <w:t xml:space="preserve"> Danych Lokalnych GUS</w:t>
      </w:r>
      <w:r>
        <w:t xml:space="preserve"> oraz danych szacunkowych w proporcji do liczby zamieszkałych kobiet i mężczyzn w poszczególnych miejscowościach gminnych.</w:t>
      </w:r>
    </w:p>
    <w:p w:rsidR="003D1C6D" w:rsidRDefault="003D1C6D" w:rsidP="003D1C6D"/>
    <w:p w:rsidR="003D1C6D" w:rsidRDefault="003D1C6D" w:rsidP="003D1C6D">
      <w:pPr>
        <w:pStyle w:val="Legenda"/>
      </w:pPr>
      <w:bookmarkStart w:id="66" w:name="_Toc473162859"/>
      <w:bookmarkStart w:id="67" w:name="_Toc473680495"/>
      <w:r>
        <w:rPr>
          <w:noProof/>
          <w:lang w:eastAsia="pl-PL"/>
        </w:rPr>
        <w:drawing>
          <wp:anchor distT="0" distB="0" distL="114300" distR="114300" simplePos="0" relativeHeight="251661312" behindDoc="1" locked="0" layoutInCell="1" allowOverlap="1" wp14:anchorId="377F6456" wp14:editId="2D39016C">
            <wp:simplePos x="0" y="0"/>
            <wp:positionH relativeFrom="column">
              <wp:posOffset>2298700</wp:posOffset>
            </wp:positionH>
            <wp:positionV relativeFrom="paragraph">
              <wp:posOffset>-635</wp:posOffset>
            </wp:positionV>
            <wp:extent cx="3527425" cy="4448175"/>
            <wp:effectExtent l="0" t="0" r="0" b="9525"/>
            <wp:wrapTight wrapText="bothSides">
              <wp:wrapPolygon edited="0">
                <wp:start x="0" y="0"/>
                <wp:lineTo x="0" y="21554"/>
                <wp:lineTo x="21464" y="21554"/>
                <wp:lineTo x="21464" y="0"/>
                <wp:lineTo x="0"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7425" cy="4448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Mapa </w:t>
      </w:r>
      <w:fldSimple w:instr=" SEQ Mapa \* ARABIC ">
        <w:r w:rsidR="00E139EC">
          <w:rPr>
            <w:noProof/>
          </w:rPr>
          <w:t>5</w:t>
        </w:r>
      </w:fldSimple>
      <w:r>
        <w:t xml:space="preserve"> „</w:t>
      </w:r>
      <w:r w:rsidRPr="00147768">
        <w:t>Przyrost naturalny w przeliczeniu na 100 osób wg faktycznego miejsca zamieszkania</w:t>
      </w:r>
      <w:r>
        <w:t>”</w:t>
      </w:r>
      <w:r w:rsidRPr="00147768">
        <w:t xml:space="preserve"> </w:t>
      </w:r>
      <w:r>
        <w:t>dla poszczególnych miejscowości</w:t>
      </w:r>
      <w:bookmarkEnd w:id="66"/>
      <w:bookmarkEnd w:id="67"/>
    </w:p>
    <w:p w:rsidR="003D1C6D" w:rsidRDefault="003D1C6D" w:rsidP="003D1C6D"/>
    <w:p w:rsidR="003D1C6D" w:rsidRDefault="003D1C6D" w:rsidP="003D1C6D"/>
    <w:p w:rsidR="003D1C6D" w:rsidRDefault="003D1C6D" w:rsidP="003D1C6D">
      <w:pPr>
        <w:pStyle w:val="Legenda"/>
        <w:spacing w:line="276" w:lineRule="auto"/>
      </w:pPr>
      <w:r w:rsidRPr="00FB4E3B">
        <w:t xml:space="preserve">Źródło: </w:t>
      </w:r>
      <w:r>
        <w:t xml:space="preserve">opracowanie własne na podstawie </w:t>
      </w:r>
      <w:r w:rsidRPr="00FB4E3B">
        <w:t>Bank</w:t>
      </w:r>
      <w:r>
        <w:t>u</w:t>
      </w:r>
      <w:r w:rsidRPr="00FB4E3B">
        <w:t xml:space="preserve"> Danych Lokalnych GUS</w:t>
      </w:r>
      <w:r>
        <w:t xml:space="preserve"> oraz danych szacunkowych w proporcji do liczby zamieszkałych kobiet i mężczyzn w poszczególnych miejscowościach gminnych.</w:t>
      </w:r>
    </w:p>
    <w:p w:rsidR="003D1C6D" w:rsidRDefault="003D1C6D" w:rsidP="003D1C6D">
      <w:pPr>
        <w:jc w:val="both"/>
      </w:pPr>
    </w:p>
    <w:p w:rsidR="003D1C6D" w:rsidRDefault="003D1C6D" w:rsidP="003D1C6D">
      <w:pPr>
        <w:jc w:val="both"/>
      </w:pPr>
    </w:p>
    <w:p w:rsidR="003D1C6D" w:rsidRDefault="003D1C6D" w:rsidP="003D1C6D">
      <w:pPr>
        <w:jc w:val="both"/>
      </w:pPr>
      <w:r>
        <w:t>W kategorii demografii następujące miejscowości spełniają wymagane minimum: Głogowiec, Ubieszyn, Tryńcza, Wólka Małkowa, Gniewczyna Łańcucka.</w:t>
      </w:r>
    </w:p>
    <w:p w:rsidR="003D1C6D" w:rsidRPr="0080043B" w:rsidRDefault="003D1C6D" w:rsidP="003D1C6D">
      <w:pPr>
        <w:jc w:val="both"/>
      </w:pPr>
    </w:p>
    <w:p w:rsidR="003D1C6D" w:rsidRDefault="003D1C6D" w:rsidP="003D1C6D">
      <w:pPr>
        <w:pStyle w:val="Nagwek2"/>
      </w:pPr>
      <w:bookmarkStart w:id="68" w:name="_Toc473163131"/>
      <w:bookmarkStart w:id="69" w:name="_Toc473680385"/>
      <w:r>
        <w:lastRenderedPageBreak/>
        <w:t>Kategoria: rynek pracy</w:t>
      </w:r>
      <w:bookmarkEnd w:id="68"/>
      <w:bookmarkEnd w:id="69"/>
    </w:p>
    <w:p w:rsidR="003D1C6D" w:rsidRDefault="003D1C6D" w:rsidP="003D1C6D">
      <w:pPr>
        <w:jc w:val="both"/>
      </w:pPr>
      <w:r>
        <w:t xml:space="preserve">Zgodnie z </w:t>
      </w:r>
      <w:r w:rsidRPr="007C3562">
        <w:rPr>
          <w:i/>
        </w:rPr>
        <w:t xml:space="preserve">Instrukcją </w:t>
      </w:r>
      <w:r>
        <w:t xml:space="preserve">w kategorii rynek pracy określono następujące wskaźniki: </w:t>
      </w:r>
    </w:p>
    <w:p w:rsidR="003D1C6D" w:rsidRDefault="003D1C6D" w:rsidP="003D1C6D">
      <w:pPr>
        <w:pStyle w:val="Bezodstpw"/>
        <w:numPr>
          <w:ilvl w:val="0"/>
          <w:numId w:val="13"/>
        </w:numPr>
      </w:pPr>
      <w:r w:rsidRPr="00147768">
        <w:t>Liczba długotrwale bezrobotnych w % bezrobotnych ogółem</w:t>
      </w:r>
    </w:p>
    <w:p w:rsidR="003D1C6D" w:rsidRDefault="00517C0F" w:rsidP="00517C0F">
      <w:pPr>
        <w:pStyle w:val="Bezodstpw"/>
        <w:tabs>
          <w:tab w:val="left" w:pos="975"/>
        </w:tabs>
      </w:pPr>
      <w:r>
        <w:tab/>
      </w:r>
    </w:p>
    <w:p w:rsidR="003D1C6D" w:rsidRDefault="003D1C6D" w:rsidP="003D1C6D">
      <w:pPr>
        <w:pStyle w:val="Legenda"/>
        <w:jc w:val="both"/>
      </w:pPr>
      <w:bookmarkStart w:id="70" w:name="_Toc473162875"/>
      <w:bookmarkStart w:id="71" w:name="_Toc473680464"/>
      <w:r>
        <w:t xml:space="preserve">Tabela </w:t>
      </w:r>
      <w:fldSimple w:instr=" SEQ Tabela \* ARABIC ">
        <w:r w:rsidR="00223CBD">
          <w:rPr>
            <w:noProof/>
          </w:rPr>
          <w:t>9</w:t>
        </w:r>
      </w:fldSimple>
      <w:r>
        <w:t xml:space="preserve"> Wskaźnik referencyjny oraz wskaźnik „</w:t>
      </w:r>
      <w:r w:rsidRPr="00147768">
        <w:t>Liczba długotrwale bezrobotnych w % bezrobotnych ogółem</w:t>
      </w:r>
      <w:r>
        <w:t>” dla poszczególnych miejscowości</w:t>
      </w:r>
      <w:bookmarkEnd w:id="70"/>
      <w:bookmarkEnd w:id="71"/>
    </w:p>
    <w:tbl>
      <w:tblPr>
        <w:tblW w:w="10129" w:type="dxa"/>
        <w:jc w:val="center"/>
        <w:tblLayout w:type="fixed"/>
        <w:tblCellMar>
          <w:left w:w="70" w:type="dxa"/>
          <w:right w:w="70" w:type="dxa"/>
        </w:tblCellMar>
        <w:tblLook w:val="04A0" w:firstRow="1" w:lastRow="0" w:firstColumn="1" w:lastColumn="0" w:noHBand="0" w:noVBand="1"/>
      </w:tblPr>
      <w:tblGrid>
        <w:gridCol w:w="316"/>
        <w:gridCol w:w="317"/>
        <w:gridCol w:w="316"/>
        <w:gridCol w:w="317"/>
        <w:gridCol w:w="316"/>
        <w:gridCol w:w="317"/>
        <w:gridCol w:w="316"/>
        <w:gridCol w:w="317"/>
        <w:gridCol w:w="316"/>
        <w:gridCol w:w="317"/>
        <w:gridCol w:w="316"/>
        <w:gridCol w:w="317"/>
        <w:gridCol w:w="316"/>
        <w:gridCol w:w="317"/>
        <w:gridCol w:w="316"/>
        <w:gridCol w:w="317"/>
        <w:gridCol w:w="317"/>
        <w:gridCol w:w="316"/>
        <w:gridCol w:w="317"/>
        <w:gridCol w:w="316"/>
        <w:gridCol w:w="317"/>
        <w:gridCol w:w="316"/>
        <w:gridCol w:w="317"/>
        <w:gridCol w:w="316"/>
        <w:gridCol w:w="317"/>
        <w:gridCol w:w="316"/>
        <w:gridCol w:w="317"/>
        <w:gridCol w:w="316"/>
        <w:gridCol w:w="317"/>
        <w:gridCol w:w="316"/>
        <w:gridCol w:w="317"/>
        <w:gridCol w:w="317"/>
      </w:tblGrid>
      <w:tr w:rsidR="003D1C6D" w:rsidRPr="00D164AF" w:rsidTr="0012671A">
        <w:trPr>
          <w:trHeight w:val="2891"/>
          <w:jc w:val="center"/>
        </w:trPr>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dane referencyjne 2014</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POWIAT PRZEWORSKI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(ogółem)</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(mężczyźni)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(kobiety)</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(ogółem)</w:t>
            </w:r>
          </w:p>
        </w:tc>
        <w:tc>
          <w:tcPr>
            <w:tcW w:w="316"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(mężczyźni)</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(kobiety)</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(ogółem)</w:t>
            </w:r>
          </w:p>
        </w:tc>
        <w:tc>
          <w:tcPr>
            <w:tcW w:w="317"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(mężczyźni)</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(kobiety)</w:t>
            </w:r>
          </w:p>
        </w:tc>
        <w:tc>
          <w:tcPr>
            <w:tcW w:w="316"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(ogółem)</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(mężczyźni)</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(kobiety)</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(ogółem)</w:t>
            </w:r>
          </w:p>
        </w:tc>
        <w:tc>
          <w:tcPr>
            <w:tcW w:w="317"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(mężczyźni)</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(kobiety)</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(ogółem)</w:t>
            </w:r>
          </w:p>
        </w:tc>
        <w:tc>
          <w:tcPr>
            <w:tcW w:w="317"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(mężczyźni)</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(kobiety)</w:t>
            </w:r>
          </w:p>
        </w:tc>
        <w:tc>
          <w:tcPr>
            <w:tcW w:w="316"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(ogółem)</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(mężczyźni)</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(kobiety)</w:t>
            </w:r>
          </w:p>
        </w:tc>
      </w:tr>
      <w:tr w:rsidR="003D1C6D" w:rsidRPr="00D164AF" w:rsidTr="0012671A">
        <w:trPr>
          <w:trHeight w:val="630"/>
          <w:jc w:val="center"/>
        </w:trPr>
        <w:tc>
          <w:tcPr>
            <w:tcW w:w="316"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61,50%</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000000"/>
                <w:sz w:val="18"/>
                <w:szCs w:val="18"/>
              </w:rPr>
            </w:pPr>
            <w:r>
              <w:rPr>
                <w:rFonts w:ascii="Calibri" w:hAnsi="Calibri" w:cs="Calibri"/>
                <w:color w:val="000000"/>
                <w:sz w:val="18"/>
                <w:szCs w:val="18"/>
              </w:rPr>
              <w:t>42,53%</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62,29%</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54,19%</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70,52%</w:t>
            </w:r>
          </w:p>
        </w:tc>
        <w:tc>
          <w:tcPr>
            <w:tcW w:w="317" w:type="dxa"/>
            <w:tcBorders>
              <w:top w:val="nil"/>
              <w:left w:val="nil"/>
              <w:bottom w:val="single" w:sz="4" w:space="0" w:color="auto"/>
              <w:right w:val="single" w:sz="4" w:space="0" w:color="auto"/>
            </w:tcBorders>
            <w:shd w:val="clear" w:color="000000" w:fill="FDE9D9"/>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69,57%</w:t>
            </w:r>
          </w:p>
        </w:tc>
        <w:tc>
          <w:tcPr>
            <w:tcW w:w="316" w:type="dxa"/>
            <w:tcBorders>
              <w:top w:val="nil"/>
              <w:left w:val="nil"/>
              <w:bottom w:val="single" w:sz="4" w:space="0" w:color="auto"/>
              <w:right w:val="single" w:sz="4" w:space="0" w:color="auto"/>
            </w:tcBorders>
            <w:shd w:val="clear" w:color="000000" w:fill="FDE9D9"/>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72,73%</w:t>
            </w:r>
          </w:p>
        </w:tc>
        <w:tc>
          <w:tcPr>
            <w:tcW w:w="317" w:type="dxa"/>
            <w:tcBorders>
              <w:top w:val="nil"/>
              <w:left w:val="nil"/>
              <w:bottom w:val="single" w:sz="4" w:space="0" w:color="auto"/>
              <w:right w:val="single" w:sz="4" w:space="0" w:color="auto"/>
            </w:tcBorders>
            <w:shd w:val="clear" w:color="000000" w:fill="FDE9D9"/>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66,67%</w:t>
            </w:r>
          </w:p>
        </w:tc>
        <w:tc>
          <w:tcPr>
            <w:tcW w:w="316" w:type="dxa"/>
            <w:tcBorders>
              <w:top w:val="nil"/>
              <w:left w:val="nil"/>
              <w:bottom w:val="single" w:sz="4" w:space="0" w:color="auto"/>
              <w:right w:val="single" w:sz="4" w:space="0" w:color="auto"/>
            </w:tcBorders>
            <w:shd w:val="clear" w:color="000000" w:fill="DAEEF3"/>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66,08%</w:t>
            </w:r>
          </w:p>
        </w:tc>
        <w:tc>
          <w:tcPr>
            <w:tcW w:w="317" w:type="dxa"/>
            <w:tcBorders>
              <w:top w:val="nil"/>
              <w:left w:val="nil"/>
              <w:bottom w:val="single" w:sz="4" w:space="0" w:color="auto"/>
              <w:right w:val="single" w:sz="4" w:space="0" w:color="auto"/>
            </w:tcBorders>
            <w:shd w:val="clear" w:color="000000" w:fill="DAEEF3"/>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54,35%</w:t>
            </w:r>
          </w:p>
        </w:tc>
        <w:tc>
          <w:tcPr>
            <w:tcW w:w="316" w:type="dxa"/>
            <w:tcBorders>
              <w:top w:val="nil"/>
              <w:left w:val="nil"/>
              <w:bottom w:val="single" w:sz="4" w:space="0" w:color="auto"/>
              <w:right w:val="single" w:sz="4" w:space="0" w:color="auto"/>
            </w:tcBorders>
            <w:shd w:val="clear" w:color="000000" w:fill="DAEEF3"/>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79,75%</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sz w:val="18"/>
                <w:szCs w:val="18"/>
              </w:rPr>
            </w:pPr>
            <w:r>
              <w:rPr>
                <w:rFonts w:ascii="Calibri" w:hAnsi="Calibri" w:cs="Calibri"/>
                <w:sz w:val="18"/>
                <w:szCs w:val="18"/>
              </w:rPr>
              <w:t>48,33%</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sz w:val="18"/>
                <w:szCs w:val="18"/>
              </w:rPr>
            </w:pPr>
            <w:r>
              <w:rPr>
                <w:rFonts w:ascii="Calibri" w:hAnsi="Calibri" w:cs="Calibri"/>
                <w:sz w:val="18"/>
                <w:szCs w:val="18"/>
              </w:rPr>
              <w:t>48,28%</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sz w:val="18"/>
                <w:szCs w:val="18"/>
              </w:rPr>
            </w:pPr>
            <w:r>
              <w:rPr>
                <w:rFonts w:ascii="Calibri" w:hAnsi="Calibri" w:cs="Calibri"/>
                <w:sz w:val="18"/>
                <w:szCs w:val="18"/>
              </w:rPr>
              <w:t>48,39%</w:t>
            </w:r>
          </w:p>
        </w:tc>
        <w:tc>
          <w:tcPr>
            <w:tcW w:w="316" w:type="dxa"/>
            <w:tcBorders>
              <w:top w:val="nil"/>
              <w:left w:val="nil"/>
              <w:bottom w:val="single" w:sz="4" w:space="0" w:color="auto"/>
              <w:right w:val="single" w:sz="4" w:space="0" w:color="auto"/>
            </w:tcBorders>
            <w:shd w:val="clear" w:color="000000" w:fill="E4DFEC"/>
            <w:noWrap/>
            <w:textDirection w:val="btLr"/>
            <w:hideMark/>
          </w:tcPr>
          <w:p w:rsidR="003D1C6D" w:rsidRDefault="003D1C6D" w:rsidP="0012671A">
            <w:pPr>
              <w:jc w:val="right"/>
              <w:rPr>
                <w:rFonts w:ascii="Calibri" w:hAnsi="Calibri" w:cs="Calibri"/>
                <w:sz w:val="18"/>
                <w:szCs w:val="18"/>
              </w:rPr>
            </w:pPr>
            <w:r>
              <w:rPr>
                <w:rFonts w:ascii="Calibri" w:hAnsi="Calibri" w:cs="Calibri"/>
                <w:sz w:val="18"/>
                <w:szCs w:val="18"/>
              </w:rPr>
              <w:t>56,84%</w:t>
            </w:r>
          </w:p>
        </w:tc>
        <w:tc>
          <w:tcPr>
            <w:tcW w:w="317" w:type="dxa"/>
            <w:tcBorders>
              <w:top w:val="nil"/>
              <w:left w:val="nil"/>
              <w:bottom w:val="single" w:sz="4" w:space="0" w:color="auto"/>
              <w:right w:val="single" w:sz="4" w:space="0" w:color="auto"/>
            </w:tcBorders>
            <w:shd w:val="clear" w:color="000000" w:fill="E4DFEC"/>
            <w:noWrap/>
            <w:textDirection w:val="btLr"/>
            <w:hideMark/>
          </w:tcPr>
          <w:p w:rsidR="003D1C6D" w:rsidRDefault="003D1C6D" w:rsidP="0012671A">
            <w:pPr>
              <w:jc w:val="right"/>
              <w:rPr>
                <w:rFonts w:ascii="Calibri" w:hAnsi="Calibri" w:cs="Calibri"/>
                <w:sz w:val="18"/>
                <w:szCs w:val="18"/>
              </w:rPr>
            </w:pPr>
            <w:r>
              <w:rPr>
                <w:rFonts w:ascii="Calibri" w:hAnsi="Calibri" w:cs="Calibri"/>
                <w:sz w:val="18"/>
                <w:szCs w:val="18"/>
              </w:rPr>
              <w:t>43,18%</w:t>
            </w:r>
          </w:p>
        </w:tc>
        <w:tc>
          <w:tcPr>
            <w:tcW w:w="317" w:type="dxa"/>
            <w:tcBorders>
              <w:top w:val="nil"/>
              <w:left w:val="nil"/>
              <w:bottom w:val="single" w:sz="4" w:space="0" w:color="auto"/>
              <w:right w:val="single" w:sz="4" w:space="0" w:color="auto"/>
            </w:tcBorders>
            <w:shd w:val="clear" w:color="000000" w:fill="E4DFEC"/>
            <w:noWrap/>
            <w:textDirection w:val="btLr"/>
            <w:hideMark/>
          </w:tcPr>
          <w:p w:rsidR="003D1C6D" w:rsidRDefault="003D1C6D" w:rsidP="0012671A">
            <w:pPr>
              <w:jc w:val="right"/>
              <w:rPr>
                <w:rFonts w:ascii="Calibri" w:hAnsi="Calibri" w:cs="Calibri"/>
                <w:sz w:val="18"/>
                <w:szCs w:val="18"/>
              </w:rPr>
            </w:pPr>
            <w:r>
              <w:rPr>
                <w:rFonts w:ascii="Calibri" w:hAnsi="Calibri" w:cs="Calibri"/>
                <w:sz w:val="18"/>
                <w:szCs w:val="18"/>
              </w:rPr>
              <w:t>68,63%</w:t>
            </w:r>
          </w:p>
        </w:tc>
        <w:tc>
          <w:tcPr>
            <w:tcW w:w="316" w:type="dxa"/>
            <w:tcBorders>
              <w:top w:val="nil"/>
              <w:left w:val="nil"/>
              <w:bottom w:val="single" w:sz="4" w:space="0" w:color="auto"/>
              <w:right w:val="single" w:sz="4" w:space="0" w:color="auto"/>
            </w:tcBorders>
            <w:shd w:val="clear" w:color="000000" w:fill="EBF1DE"/>
            <w:noWrap/>
            <w:textDirection w:val="btLr"/>
            <w:hideMark/>
          </w:tcPr>
          <w:p w:rsidR="003D1C6D" w:rsidRDefault="003D1C6D" w:rsidP="0012671A">
            <w:pPr>
              <w:jc w:val="right"/>
              <w:rPr>
                <w:rFonts w:ascii="Calibri" w:hAnsi="Calibri" w:cs="Calibri"/>
                <w:sz w:val="18"/>
                <w:szCs w:val="18"/>
              </w:rPr>
            </w:pPr>
            <w:r>
              <w:rPr>
                <w:rFonts w:ascii="Calibri" w:hAnsi="Calibri" w:cs="Calibri"/>
                <w:sz w:val="18"/>
                <w:szCs w:val="18"/>
              </w:rPr>
              <w:t>59,09%</w:t>
            </w:r>
          </w:p>
        </w:tc>
        <w:tc>
          <w:tcPr>
            <w:tcW w:w="317" w:type="dxa"/>
            <w:tcBorders>
              <w:top w:val="nil"/>
              <w:left w:val="nil"/>
              <w:bottom w:val="single" w:sz="4" w:space="0" w:color="auto"/>
              <w:right w:val="single" w:sz="4" w:space="0" w:color="auto"/>
            </w:tcBorders>
            <w:shd w:val="clear" w:color="000000" w:fill="EBF1DE"/>
            <w:noWrap/>
            <w:textDirection w:val="btLr"/>
            <w:hideMark/>
          </w:tcPr>
          <w:p w:rsidR="003D1C6D" w:rsidRDefault="003D1C6D" w:rsidP="0012671A">
            <w:pPr>
              <w:jc w:val="right"/>
              <w:rPr>
                <w:rFonts w:ascii="Calibri" w:hAnsi="Calibri" w:cs="Calibri"/>
                <w:sz w:val="18"/>
                <w:szCs w:val="18"/>
              </w:rPr>
            </w:pPr>
            <w:r>
              <w:rPr>
                <w:rFonts w:ascii="Calibri" w:hAnsi="Calibri" w:cs="Calibri"/>
                <w:sz w:val="18"/>
                <w:szCs w:val="18"/>
              </w:rPr>
              <w:t>51,67%</w:t>
            </w:r>
          </w:p>
        </w:tc>
        <w:tc>
          <w:tcPr>
            <w:tcW w:w="316" w:type="dxa"/>
            <w:tcBorders>
              <w:top w:val="nil"/>
              <w:left w:val="nil"/>
              <w:bottom w:val="single" w:sz="4" w:space="0" w:color="auto"/>
              <w:right w:val="single" w:sz="4" w:space="0" w:color="auto"/>
            </w:tcBorders>
            <w:shd w:val="clear" w:color="000000" w:fill="EBF1DE"/>
            <w:noWrap/>
            <w:textDirection w:val="btLr"/>
            <w:hideMark/>
          </w:tcPr>
          <w:p w:rsidR="003D1C6D" w:rsidRDefault="003D1C6D" w:rsidP="0012671A">
            <w:pPr>
              <w:jc w:val="right"/>
              <w:rPr>
                <w:rFonts w:ascii="Calibri" w:hAnsi="Calibri" w:cs="Calibri"/>
                <w:sz w:val="18"/>
                <w:szCs w:val="18"/>
              </w:rPr>
            </w:pPr>
            <w:r>
              <w:rPr>
                <w:rFonts w:ascii="Calibri" w:hAnsi="Calibri" w:cs="Calibri"/>
                <w:sz w:val="18"/>
                <w:szCs w:val="18"/>
              </w:rPr>
              <w:t>68,00%</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67,86%</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60,38%</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74,58%</w:t>
            </w:r>
          </w:p>
        </w:tc>
        <w:tc>
          <w:tcPr>
            <w:tcW w:w="316" w:type="dxa"/>
            <w:tcBorders>
              <w:top w:val="nil"/>
              <w:left w:val="nil"/>
              <w:bottom w:val="single" w:sz="4" w:space="0" w:color="auto"/>
              <w:right w:val="single" w:sz="4" w:space="0" w:color="auto"/>
            </w:tcBorders>
            <w:shd w:val="clear" w:color="000000" w:fill="C5D9F1"/>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77,27%</w:t>
            </w:r>
          </w:p>
        </w:tc>
        <w:tc>
          <w:tcPr>
            <w:tcW w:w="317" w:type="dxa"/>
            <w:tcBorders>
              <w:top w:val="nil"/>
              <w:left w:val="nil"/>
              <w:bottom w:val="single" w:sz="4" w:space="0" w:color="auto"/>
              <w:right w:val="single" w:sz="4" w:space="0" w:color="auto"/>
            </w:tcBorders>
            <w:shd w:val="clear" w:color="000000" w:fill="C5D9F1"/>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69,57%</w:t>
            </w:r>
          </w:p>
        </w:tc>
        <w:tc>
          <w:tcPr>
            <w:tcW w:w="316" w:type="dxa"/>
            <w:tcBorders>
              <w:top w:val="nil"/>
              <w:left w:val="nil"/>
              <w:bottom w:val="single" w:sz="4" w:space="0" w:color="auto"/>
              <w:right w:val="single" w:sz="4" w:space="0" w:color="auto"/>
            </w:tcBorders>
            <w:shd w:val="clear" w:color="000000" w:fill="C5D9F1"/>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85,71%</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sz w:val="18"/>
                <w:szCs w:val="18"/>
              </w:rPr>
            </w:pPr>
            <w:r>
              <w:rPr>
                <w:rFonts w:ascii="Calibri" w:hAnsi="Calibri" w:cs="Calibri"/>
                <w:sz w:val="18"/>
                <w:szCs w:val="18"/>
              </w:rPr>
              <w:t>40,74%</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sz w:val="18"/>
                <w:szCs w:val="18"/>
              </w:rPr>
            </w:pPr>
            <w:r>
              <w:rPr>
                <w:rFonts w:ascii="Calibri" w:hAnsi="Calibri" w:cs="Calibri"/>
                <w:sz w:val="18"/>
                <w:szCs w:val="18"/>
              </w:rPr>
              <w:t>33,33%</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sz w:val="18"/>
                <w:szCs w:val="18"/>
              </w:rPr>
            </w:pPr>
            <w:r>
              <w:rPr>
                <w:rFonts w:ascii="Calibri" w:hAnsi="Calibri" w:cs="Calibri"/>
                <w:sz w:val="18"/>
                <w:szCs w:val="18"/>
              </w:rPr>
              <w:t>46,67%</w:t>
            </w:r>
          </w:p>
        </w:tc>
        <w:tc>
          <w:tcPr>
            <w:tcW w:w="316" w:type="dxa"/>
            <w:tcBorders>
              <w:top w:val="nil"/>
              <w:left w:val="nil"/>
              <w:bottom w:val="single" w:sz="4" w:space="0" w:color="auto"/>
              <w:right w:val="single" w:sz="4" w:space="0" w:color="auto"/>
            </w:tcBorders>
            <w:shd w:val="clear" w:color="000000" w:fill="DDD9C4"/>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71,43%</w:t>
            </w:r>
          </w:p>
        </w:tc>
        <w:tc>
          <w:tcPr>
            <w:tcW w:w="317" w:type="dxa"/>
            <w:tcBorders>
              <w:top w:val="nil"/>
              <w:left w:val="nil"/>
              <w:bottom w:val="single" w:sz="4" w:space="0" w:color="auto"/>
              <w:right w:val="single" w:sz="4" w:space="0" w:color="auto"/>
            </w:tcBorders>
            <w:shd w:val="clear" w:color="000000" w:fill="DDD9C4"/>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70,00%</w:t>
            </w:r>
          </w:p>
        </w:tc>
        <w:tc>
          <w:tcPr>
            <w:tcW w:w="317" w:type="dxa"/>
            <w:tcBorders>
              <w:top w:val="nil"/>
              <w:left w:val="nil"/>
              <w:bottom w:val="single" w:sz="4" w:space="0" w:color="auto"/>
              <w:right w:val="single" w:sz="4" w:space="0" w:color="auto"/>
            </w:tcBorders>
            <w:shd w:val="clear" w:color="000000" w:fill="DDD9C4"/>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72,73%</w:t>
            </w:r>
          </w:p>
        </w:tc>
      </w:tr>
    </w:tbl>
    <w:p w:rsidR="003D1C6D" w:rsidRDefault="003D1C6D" w:rsidP="003D1C6D">
      <w:pPr>
        <w:pStyle w:val="Legenda"/>
        <w:spacing w:line="276" w:lineRule="auto"/>
      </w:pPr>
      <w:r w:rsidRPr="00FB4E3B">
        <w:t xml:space="preserve">Źródło: </w:t>
      </w:r>
      <w:r>
        <w:t>opracowanie własne na podstawie danych Powiatowego Urzędu Pracy w Przeworsku</w:t>
      </w:r>
    </w:p>
    <w:p w:rsidR="003D1C6D" w:rsidRDefault="003D1C6D" w:rsidP="003D1C6D">
      <w:pPr>
        <w:pStyle w:val="Bezodstpw"/>
      </w:pPr>
      <w:r>
        <w:rPr>
          <w:noProof/>
          <w:lang w:eastAsia="pl-PL"/>
        </w:rPr>
        <w:lastRenderedPageBreak/>
        <w:drawing>
          <wp:anchor distT="0" distB="0" distL="114300" distR="114300" simplePos="0" relativeHeight="251662336" behindDoc="1" locked="0" layoutInCell="1" allowOverlap="1" wp14:anchorId="7D734BF3" wp14:editId="4B359C97">
            <wp:simplePos x="0" y="0"/>
            <wp:positionH relativeFrom="column">
              <wp:posOffset>-356870</wp:posOffset>
            </wp:positionH>
            <wp:positionV relativeFrom="paragraph">
              <wp:posOffset>93980</wp:posOffset>
            </wp:positionV>
            <wp:extent cx="3476625" cy="4993640"/>
            <wp:effectExtent l="0" t="0" r="9525" b="0"/>
            <wp:wrapTight wrapText="bothSides">
              <wp:wrapPolygon edited="0">
                <wp:start x="0" y="0"/>
                <wp:lineTo x="0" y="21507"/>
                <wp:lineTo x="21541" y="21507"/>
                <wp:lineTo x="21541"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6625" cy="4993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C6D" w:rsidRDefault="003D1C6D" w:rsidP="003D1C6D">
      <w:pPr>
        <w:pStyle w:val="Bezodstpw"/>
      </w:pPr>
    </w:p>
    <w:p w:rsidR="003D1C6D" w:rsidRDefault="003D1C6D" w:rsidP="003D1C6D">
      <w:pPr>
        <w:pStyle w:val="Legenda"/>
      </w:pPr>
      <w:bookmarkStart w:id="72" w:name="_Toc473162860"/>
      <w:bookmarkStart w:id="73" w:name="_Toc473680496"/>
      <w:r>
        <w:t xml:space="preserve">Mapa </w:t>
      </w:r>
      <w:fldSimple w:instr=" SEQ Mapa \* ARABIC ">
        <w:r w:rsidR="00E139EC">
          <w:rPr>
            <w:noProof/>
          </w:rPr>
          <w:t>6</w:t>
        </w:r>
      </w:fldSimple>
      <w:r>
        <w:t xml:space="preserve"> „</w:t>
      </w:r>
      <w:r w:rsidRPr="00147768">
        <w:t>Przyrost naturalny w przeliczeniu na 100 osób wg faktycznego miejsca zamieszkania</w:t>
      </w:r>
      <w:r>
        <w:t>”</w:t>
      </w:r>
      <w:r w:rsidRPr="00147768">
        <w:t xml:space="preserve"> </w:t>
      </w:r>
      <w:r>
        <w:t>dla poszczególnych miejscowości</w:t>
      </w:r>
      <w:bookmarkEnd w:id="72"/>
      <w:bookmarkEnd w:id="73"/>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Legenda"/>
        <w:spacing w:line="276" w:lineRule="auto"/>
      </w:pPr>
      <w:r w:rsidRPr="00FB4E3B">
        <w:t xml:space="preserve">Źródło: </w:t>
      </w:r>
      <w:r>
        <w:t>opracowanie własne na podstawie danych Powiatowego Urzędu Pracy w Przeworsku</w:t>
      </w:r>
    </w:p>
    <w:p w:rsidR="003D1C6D" w:rsidRDefault="003D1C6D" w:rsidP="003D1C6D">
      <w:pPr>
        <w:pStyle w:val="Bezodstpw"/>
        <w:numPr>
          <w:ilvl w:val="0"/>
          <w:numId w:val="13"/>
        </w:numPr>
      </w:pPr>
      <w:r w:rsidRPr="00147768">
        <w:t>Udział bezrobotnych zarejestrowanych w liczbie ludności w wieku produkcyjnym wg miejsca zamieszkania</w:t>
      </w:r>
    </w:p>
    <w:p w:rsidR="003D1C6D" w:rsidRDefault="003D1C6D" w:rsidP="003D1C6D">
      <w:pPr>
        <w:pStyle w:val="Bezodstpw"/>
      </w:pPr>
    </w:p>
    <w:p w:rsidR="003D1C6D" w:rsidRDefault="003D1C6D" w:rsidP="003D1C6D">
      <w:pPr>
        <w:pStyle w:val="Legenda"/>
        <w:jc w:val="both"/>
      </w:pPr>
      <w:bookmarkStart w:id="74" w:name="_Toc473162876"/>
      <w:bookmarkStart w:id="75" w:name="_Toc473680465"/>
      <w:r>
        <w:t xml:space="preserve">Tabela </w:t>
      </w:r>
      <w:fldSimple w:instr=" SEQ Tabela \* ARABIC ">
        <w:r w:rsidR="00223CBD">
          <w:rPr>
            <w:noProof/>
          </w:rPr>
          <w:t>10</w:t>
        </w:r>
      </w:fldSimple>
      <w:r>
        <w:t xml:space="preserve"> Wskaźnik referencyjny oraz wskaźnik „</w:t>
      </w:r>
      <w:r w:rsidRPr="00EE75DB">
        <w:t>Udział bezrobotnych zarejestrowanych w liczbie ludności w wieku produkcyjnym wg miejsca zamieszkania</w:t>
      </w:r>
      <w:r>
        <w:t>” dla poszczególnych miejscowości</w:t>
      </w:r>
      <w:bookmarkEnd w:id="74"/>
      <w:bookmarkEnd w:id="75"/>
    </w:p>
    <w:tbl>
      <w:tblPr>
        <w:tblW w:w="10129" w:type="dxa"/>
        <w:jc w:val="center"/>
        <w:tblLayout w:type="fixed"/>
        <w:tblCellMar>
          <w:left w:w="70" w:type="dxa"/>
          <w:right w:w="70" w:type="dxa"/>
        </w:tblCellMar>
        <w:tblLook w:val="04A0" w:firstRow="1" w:lastRow="0" w:firstColumn="1" w:lastColumn="0" w:noHBand="0" w:noVBand="1"/>
      </w:tblPr>
      <w:tblGrid>
        <w:gridCol w:w="316"/>
        <w:gridCol w:w="317"/>
        <w:gridCol w:w="316"/>
        <w:gridCol w:w="317"/>
        <w:gridCol w:w="316"/>
        <w:gridCol w:w="317"/>
        <w:gridCol w:w="316"/>
        <w:gridCol w:w="317"/>
        <w:gridCol w:w="316"/>
        <w:gridCol w:w="317"/>
        <w:gridCol w:w="316"/>
        <w:gridCol w:w="317"/>
        <w:gridCol w:w="316"/>
        <w:gridCol w:w="317"/>
        <w:gridCol w:w="316"/>
        <w:gridCol w:w="317"/>
        <w:gridCol w:w="317"/>
        <w:gridCol w:w="316"/>
        <w:gridCol w:w="317"/>
        <w:gridCol w:w="316"/>
        <w:gridCol w:w="317"/>
        <w:gridCol w:w="316"/>
        <w:gridCol w:w="317"/>
        <w:gridCol w:w="316"/>
        <w:gridCol w:w="317"/>
        <w:gridCol w:w="316"/>
        <w:gridCol w:w="317"/>
        <w:gridCol w:w="316"/>
        <w:gridCol w:w="317"/>
        <w:gridCol w:w="316"/>
        <w:gridCol w:w="317"/>
        <w:gridCol w:w="317"/>
      </w:tblGrid>
      <w:tr w:rsidR="003D1C6D" w:rsidRPr="00D164AF" w:rsidTr="0012671A">
        <w:trPr>
          <w:trHeight w:val="2891"/>
          <w:jc w:val="center"/>
        </w:trPr>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dane referencyjne 2014</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POWIAT PRZEWORSKI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(ogółem)</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(mężczyźni)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(kobiety)</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(ogółem)</w:t>
            </w:r>
          </w:p>
        </w:tc>
        <w:tc>
          <w:tcPr>
            <w:tcW w:w="316"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(mężczyźni)</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(kobiety)</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(ogółem)</w:t>
            </w:r>
          </w:p>
        </w:tc>
        <w:tc>
          <w:tcPr>
            <w:tcW w:w="317"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(mężczyźni)</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(kobiety)</w:t>
            </w:r>
          </w:p>
        </w:tc>
        <w:tc>
          <w:tcPr>
            <w:tcW w:w="316"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(ogółem)</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(mężczyźni)</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(kobiety)</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(ogółem)</w:t>
            </w:r>
          </w:p>
        </w:tc>
        <w:tc>
          <w:tcPr>
            <w:tcW w:w="317"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(mężczyźni)</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(kobiety)</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(ogółem)</w:t>
            </w:r>
          </w:p>
        </w:tc>
        <w:tc>
          <w:tcPr>
            <w:tcW w:w="317"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(mężczyźni)</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(kobiety)</w:t>
            </w:r>
          </w:p>
        </w:tc>
        <w:tc>
          <w:tcPr>
            <w:tcW w:w="316"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(ogółem)</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(mężczyźni)</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(kobiety)</w:t>
            </w:r>
          </w:p>
        </w:tc>
      </w:tr>
      <w:tr w:rsidR="003D1C6D" w:rsidRPr="00D164AF" w:rsidTr="0012671A">
        <w:trPr>
          <w:trHeight w:val="630"/>
          <w:jc w:val="center"/>
        </w:trPr>
        <w:tc>
          <w:tcPr>
            <w:tcW w:w="316"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sz w:val="18"/>
                <w:szCs w:val="18"/>
              </w:rPr>
            </w:pPr>
            <w:r>
              <w:rPr>
                <w:rFonts w:ascii="Calibri" w:hAnsi="Calibri" w:cs="Calibri"/>
                <w:sz w:val="18"/>
                <w:szCs w:val="18"/>
              </w:rPr>
              <w:t>10,20%</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11,39%</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12,60%</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11,60%</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13,80%</w:t>
            </w:r>
          </w:p>
        </w:tc>
        <w:tc>
          <w:tcPr>
            <w:tcW w:w="317" w:type="dxa"/>
            <w:tcBorders>
              <w:top w:val="nil"/>
              <w:left w:val="nil"/>
              <w:bottom w:val="single" w:sz="4" w:space="0" w:color="auto"/>
              <w:right w:val="single" w:sz="4" w:space="0" w:color="auto"/>
            </w:tcBorders>
            <w:shd w:val="clear" w:color="000000" w:fill="FDE9D9"/>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12,43%</w:t>
            </w:r>
          </w:p>
        </w:tc>
        <w:tc>
          <w:tcPr>
            <w:tcW w:w="316" w:type="dxa"/>
            <w:tcBorders>
              <w:top w:val="nil"/>
              <w:left w:val="nil"/>
              <w:bottom w:val="single" w:sz="4" w:space="0" w:color="auto"/>
              <w:right w:val="single" w:sz="4" w:space="0" w:color="auto"/>
            </w:tcBorders>
            <w:shd w:val="clear" w:color="000000" w:fill="FDE9D9"/>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10,83%</w:t>
            </w:r>
          </w:p>
        </w:tc>
        <w:tc>
          <w:tcPr>
            <w:tcW w:w="317" w:type="dxa"/>
            <w:tcBorders>
              <w:top w:val="nil"/>
              <w:left w:val="nil"/>
              <w:bottom w:val="single" w:sz="4" w:space="0" w:color="auto"/>
              <w:right w:val="single" w:sz="4" w:space="0" w:color="auto"/>
            </w:tcBorders>
            <w:shd w:val="clear" w:color="000000" w:fill="FDE9D9"/>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14,37%</w:t>
            </w:r>
          </w:p>
        </w:tc>
        <w:tc>
          <w:tcPr>
            <w:tcW w:w="316" w:type="dxa"/>
            <w:tcBorders>
              <w:top w:val="nil"/>
              <w:left w:val="nil"/>
              <w:bottom w:val="single" w:sz="4" w:space="0" w:color="auto"/>
              <w:right w:val="single" w:sz="4" w:space="0" w:color="auto"/>
            </w:tcBorders>
            <w:shd w:val="clear" w:color="000000" w:fill="DAEEF3"/>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12,97%</w:t>
            </w:r>
          </w:p>
        </w:tc>
        <w:tc>
          <w:tcPr>
            <w:tcW w:w="317" w:type="dxa"/>
            <w:tcBorders>
              <w:top w:val="nil"/>
              <w:left w:val="nil"/>
              <w:bottom w:val="single" w:sz="4" w:space="0" w:color="auto"/>
              <w:right w:val="single" w:sz="4" w:space="0" w:color="auto"/>
            </w:tcBorders>
            <w:shd w:val="clear" w:color="000000" w:fill="DAEEF3"/>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12,72%</w:t>
            </w:r>
          </w:p>
        </w:tc>
        <w:tc>
          <w:tcPr>
            <w:tcW w:w="316" w:type="dxa"/>
            <w:tcBorders>
              <w:top w:val="nil"/>
              <w:left w:val="nil"/>
              <w:bottom w:val="single" w:sz="4" w:space="0" w:color="auto"/>
              <w:right w:val="single" w:sz="4" w:space="0" w:color="auto"/>
            </w:tcBorders>
            <w:shd w:val="clear" w:color="000000" w:fill="DAEEF3"/>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13,28%</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11,38%</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10,03%</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13,04%</w:t>
            </w:r>
          </w:p>
        </w:tc>
        <w:tc>
          <w:tcPr>
            <w:tcW w:w="316" w:type="dxa"/>
            <w:tcBorders>
              <w:top w:val="nil"/>
              <w:left w:val="nil"/>
              <w:bottom w:val="single" w:sz="4" w:space="0" w:color="auto"/>
              <w:right w:val="single" w:sz="4" w:space="0" w:color="auto"/>
            </w:tcBorders>
            <w:shd w:val="clear" w:color="000000" w:fill="E4DFEC"/>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11,26%</w:t>
            </w:r>
          </w:p>
        </w:tc>
        <w:tc>
          <w:tcPr>
            <w:tcW w:w="317" w:type="dxa"/>
            <w:tcBorders>
              <w:top w:val="nil"/>
              <w:left w:val="nil"/>
              <w:bottom w:val="single" w:sz="4" w:space="0" w:color="auto"/>
              <w:right w:val="single" w:sz="4" w:space="0" w:color="auto"/>
            </w:tcBorders>
            <w:shd w:val="clear" w:color="000000" w:fill="E4DFEC"/>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9,51%</w:t>
            </w:r>
          </w:p>
        </w:tc>
        <w:tc>
          <w:tcPr>
            <w:tcW w:w="317" w:type="dxa"/>
            <w:tcBorders>
              <w:top w:val="nil"/>
              <w:left w:val="nil"/>
              <w:bottom w:val="single" w:sz="4" w:space="0" w:color="auto"/>
              <w:right w:val="single" w:sz="4" w:space="0" w:color="auto"/>
            </w:tcBorders>
            <w:shd w:val="clear" w:color="000000" w:fill="E4DFEC"/>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13,40%</w:t>
            </w:r>
          </w:p>
        </w:tc>
        <w:tc>
          <w:tcPr>
            <w:tcW w:w="316" w:type="dxa"/>
            <w:tcBorders>
              <w:top w:val="nil"/>
              <w:left w:val="nil"/>
              <w:bottom w:val="single" w:sz="4" w:space="0" w:color="auto"/>
              <w:right w:val="single" w:sz="4" w:space="0" w:color="auto"/>
            </w:tcBorders>
            <w:shd w:val="clear" w:color="000000" w:fill="EBF1DE"/>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15,64%</w:t>
            </w:r>
          </w:p>
        </w:tc>
        <w:tc>
          <w:tcPr>
            <w:tcW w:w="317" w:type="dxa"/>
            <w:tcBorders>
              <w:top w:val="nil"/>
              <w:left w:val="nil"/>
              <w:bottom w:val="single" w:sz="4" w:space="0" w:color="auto"/>
              <w:right w:val="single" w:sz="4" w:space="0" w:color="auto"/>
            </w:tcBorders>
            <w:shd w:val="clear" w:color="000000" w:fill="EBF1DE"/>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15,54%</w:t>
            </w:r>
          </w:p>
        </w:tc>
        <w:tc>
          <w:tcPr>
            <w:tcW w:w="316" w:type="dxa"/>
            <w:tcBorders>
              <w:top w:val="nil"/>
              <w:left w:val="nil"/>
              <w:bottom w:val="single" w:sz="4" w:space="0" w:color="auto"/>
              <w:right w:val="single" w:sz="4" w:space="0" w:color="auto"/>
            </w:tcBorders>
            <w:shd w:val="clear" w:color="000000" w:fill="EBF1DE"/>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15,76%</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13,69%</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11,81%</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15,99%</w:t>
            </w:r>
          </w:p>
        </w:tc>
        <w:tc>
          <w:tcPr>
            <w:tcW w:w="316" w:type="dxa"/>
            <w:tcBorders>
              <w:top w:val="nil"/>
              <w:left w:val="nil"/>
              <w:bottom w:val="single" w:sz="4" w:space="0" w:color="auto"/>
              <w:right w:val="single" w:sz="4" w:space="0" w:color="auto"/>
            </w:tcBorders>
            <w:shd w:val="clear" w:color="000000" w:fill="C5D9F1"/>
            <w:noWrap/>
            <w:textDirection w:val="btLr"/>
            <w:hideMark/>
          </w:tcPr>
          <w:p w:rsidR="003D1C6D" w:rsidRDefault="003D1C6D" w:rsidP="0012671A">
            <w:pPr>
              <w:jc w:val="right"/>
              <w:rPr>
                <w:rFonts w:ascii="Calibri" w:hAnsi="Calibri" w:cs="Calibri"/>
                <w:sz w:val="18"/>
                <w:szCs w:val="18"/>
              </w:rPr>
            </w:pPr>
            <w:r>
              <w:rPr>
                <w:rFonts w:ascii="Calibri" w:hAnsi="Calibri" w:cs="Calibri"/>
                <w:sz w:val="18"/>
                <w:szCs w:val="18"/>
              </w:rPr>
              <w:t>9,28%</w:t>
            </w:r>
          </w:p>
        </w:tc>
        <w:tc>
          <w:tcPr>
            <w:tcW w:w="317" w:type="dxa"/>
            <w:tcBorders>
              <w:top w:val="nil"/>
              <w:left w:val="nil"/>
              <w:bottom w:val="single" w:sz="4" w:space="0" w:color="auto"/>
              <w:right w:val="single" w:sz="4" w:space="0" w:color="auto"/>
            </w:tcBorders>
            <w:shd w:val="clear" w:color="000000" w:fill="C5D9F1"/>
            <w:noWrap/>
            <w:textDirection w:val="btLr"/>
            <w:hideMark/>
          </w:tcPr>
          <w:p w:rsidR="003D1C6D" w:rsidRDefault="003D1C6D" w:rsidP="0012671A">
            <w:pPr>
              <w:jc w:val="right"/>
              <w:rPr>
                <w:rFonts w:ascii="Calibri" w:hAnsi="Calibri" w:cs="Calibri"/>
                <w:sz w:val="18"/>
                <w:szCs w:val="18"/>
              </w:rPr>
            </w:pPr>
            <w:r>
              <w:rPr>
                <w:rFonts w:ascii="Calibri" w:hAnsi="Calibri" w:cs="Calibri"/>
                <w:sz w:val="18"/>
                <w:szCs w:val="18"/>
              </w:rPr>
              <w:t>8,84%</w:t>
            </w:r>
          </w:p>
        </w:tc>
        <w:tc>
          <w:tcPr>
            <w:tcW w:w="316" w:type="dxa"/>
            <w:tcBorders>
              <w:top w:val="nil"/>
              <w:left w:val="nil"/>
              <w:bottom w:val="single" w:sz="4" w:space="0" w:color="auto"/>
              <w:right w:val="single" w:sz="4" w:space="0" w:color="auto"/>
            </w:tcBorders>
            <w:shd w:val="clear" w:color="000000" w:fill="C5D9F1"/>
            <w:noWrap/>
            <w:textDirection w:val="btLr"/>
            <w:hideMark/>
          </w:tcPr>
          <w:p w:rsidR="003D1C6D" w:rsidRDefault="003D1C6D" w:rsidP="0012671A">
            <w:pPr>
              <w:jc w:val="right"/>
              <w:rPr>
                <w:rFonts w:ascii="Calibri" w:hAnsi="Calibri" w:cs="Calibri"/>
                <w:sz w:val="18"/>
                <w:szCs w:val="18"/>
              </w:rPr>
            </w:pPr>
            <w:r>
              <w:rPr>
                <w:rFonts w:ascii="Calibri" w:hAnsi="Calibri" w:cs="Calibri"/>
                <w:sz w:val="18"/>
                <w:szCs w:val="18"/>
              </w:rPr>
              <w:t>9,82%</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13,94%</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11,29%</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17,16%</w:t>
            </w:r>
          </w:p>
        </w:tc>
        <w:tc>
          <w:tcPr>
            <w:tcW w:w="316" w:type="dxa"/>
            <w:tcBorders>
              <w:top w:val="nil"/>
              <w:left w:val="nil"/>
              <w:bottom w:val="single" w:sz="4" w:space="0" w:color="auto"/>
              <w:right w:val="single" w:sz="4" w:space="0" w:color="auto"/>
            </w:tcBorders>
            <w:shd w:val="clear" w:color="000000" w:fill="DDD9C4"/>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11,47%</w:t>
            </w:r>
          </w:p>
        </w:tc>
        <w:tc>
          <w:tcPr>
            <w:tcW w:w="317" w:type="dxa"/>
            <w:tcBorders>
              <w:top w:val="nil"/>
              <w:left w:val="nil"/>
              <w:bottom w:val="single" w:sz="4" w:space="0" w:color="auto"/>
              <w:right w:val="single" w:sz="4" w:space="0" w:color="auto"/>
            </w:tcBorders>
            <w:shd w:val="clear" w:color="000000" w:fill="DDD9C4"/>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9,95%</w:t>
            </w:r>
          </w:p>
        </w:tc>
        <w:tc>
          <w:tcPr>
            <w:tcW w:w="317" w:type="dxa"/>
            <w:tcBorders>
              <w:top w:val="nil"/>
              <w:left w:val="nil"/>
              <w:bottom w:val="single" w:sz="4" w:space="0" w:color="auto"/>
              <w:right w:val="single" w:sz="4" w:space="0" w:color="auto"/>
            </w:tcBorders>
            <w:shd w:val="clear" w:color="000000" w:fill="DDD9C4"/>
            <w:noWrap/>
            <w:textDirection w:val="btLr"/>
            <w:hideMark/>
          </w:tcPr>
          <w:p w:rsidR="003D1C6D" w:rsidRDefault="003D1C6D" w:rsidP="0012671A">
            <w:pPr>
              <w:jc w:val="right"/>
              <w:rPr>
                <w:rFonts w:ascii="Calibri" w:hAnsi="Calibri" w:cs="Calibri"/>
                <w:color w:val="FF0000"/>
                <w:sz w:val="18"/>
                <w:szCs w:val="18"/>
              </w:rPr>
            </w:pPr>
            <w:r>
              <w:rPr>
                <w:rFonts w:ascii="Calibri" w:hAnsi="Calibri" w:cs="Calibri"/>
                <w:color w:val="FF0000"/>
                <w:sz w:val="18"/>
                <w:szCs w:val="18"/>
              </w:rPr>
              <w:t>13,31%</w:t>
            </w:r>
          </w:p>
        </w:tc>
      </w:tr>
    </w:tbl>
    <w:p w:rsidR="003D1C6D" w:rsidRDefault="003D1C6D" w:rsidP="003D1C6D">
      <w:pPr>
        <w:pStyle w:val="Legenda"/>
        <w:spacing w:line="276" w:lineRule="auto"/>
      </w:pPr>
      <w:r w:rsidRPr="00FB4E3B">
        <w:t xml:space="preserve">Źródło: </w:t>
      </w:r>
      <w:r>
        <w:t>opracowanie własne na podstawie danych Powiatowego Urzędu Pracy w Przeworsku</w:t>
      </w:r>
    </w:p>
    <w:p w:rsidR="003D1C6D" w:rsidRDefault="003D1C6D" w:rsidP="003D1C6D">
      <w:pPr>
        <w:pStyle w:val="Bezodstpw"/>
      </w:pPr>
    </w:p>
    <w:p w:rsidR="003D1C6D" w:rsidRDefault="003D1C6D" w:rsidP="003D1C6D">
      <w:pPr>
        <w:pStyle w:val="Bezodstpw"/>
      </w:pPr>
      <w:r>
        <w:rPr>
          <w:noProof/>
          <w:lang w:eastAsia="pl-PL"/>
        </w:rPr>
        <w:lastRenderedPageBreak/>
        <w:drawing>
          <wp:anchor distT="0" distB="0" distL="114300" distR="114300" simplePos="0" relativeHeight="251663360" behindDoc="1" locked="0" layoutInCell="1" allowOverlap="1" wp14:anchorId="3ECBD3FE" wp14:editId="2C90898C">
            <wp:simplePos x="0" y="0"/>
            <wp:positionH relativeFrom="column">
              <wp:posOffset>2119630</wp:posOffset>
            </wp:positionH>
            <wp:positionV relativeFrom="paragraph">
              <wp:posOffset>3810</wp:posOffset>
            </wp:positionV>
            <wp:extent cx="3773805" cy="4400550"/>
            <wp:effectExtent l="0" t="0" r="0" b="0"/>
            <wp:wrapTight wrapText="bothSides">
              <wp:wrapPolygon edited="0">
                <wp:start x="0" y="0"/>
                <wp:lineTo x="0" y="21506"/>
                <wp:lineTo x="21480" y="21506"/>
                <wp:lineTo x="21480"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3805" cy="440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C6D" w:rsidRDefault="003D1C6D" w:rsidP="003D1C6D">
      <w:pPr>
        <w:pStyle w:val="Legenda"/>
      </w:pPr>
      <w:bookmarkStart w:id="76" w:name="_Toc473162861"/>
      <w:bookmarkStart w:id="77" w:name="_Toc473680497"/>
      <w:r>
        <w:t xml:space="preserve">Mapa </w:t>
      </w:r>
      <w:fldSimple w:instr=" SEQ Mapa \* ARABIC ">
        <w:r w:rsidR="00E139EC">
          <w:rPr>
            <w:noProof/>
          </w:rPr>
          <w:t>7</w:t>
        </w:r>
      </w:fldSimple>
      <w:r>
        <w:t xml:space="preserve"> „</w:t>
      </w:r>
      <w:r w:rsidRPr="00EE75DB">
        <w:t>Udział bezrobotnych zarejestrowanych w liczbie ludności w wieku produkcyjnym wg miejsca zamieszkania</w:t>
      </w:r>
      <w:r>
        <w:t>” dla poszczególnych miejscowości</w:t>
      </w:r>
      <w:bookmarkEnd w:id="76"/>
      <w:bookmarkEnd w:id="77"/>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Legenda"/>
        <w:spacing w:line="276" w:lineRule="auto"/>
      </w:pPr>
      <w:r w:rsidRPr="00FB4E3B">
        <w:t xml:space="preserve">Źródło: </w:t>
      </w:r>
      <w:r>
        <w:t>opracowanie własne na podstawie danych Powiatowego Urzędu Pracy w Przeworsku</w:t>
      </w:r>
    </w:p>
    <w:p w:rsidR="003D1C6D" w:rsidRDefault="003D1C6D" w:rsidP="003D1C6D">
      <w:pPr>
        <w:pStyle w:val="Bezodstpw"/>
      </w:pPr>
    </w:p>
    <w:p w:rsidR="003D1C6D" w:rsidRDefault="003D1C6D" w:rsidP="003D1C6D">
      <w:pPr>
        <w:pStyle w:val="Bezodstpw"/>
      </w:pPr>
    </w:p>
    <w:p w:rsidR="003D1C6D" w:rsidRDefault="003D1C6D" w:rsidP="003D1C6D">
      <w:pPr>
        <w:pStyle w:val="Bezodstpw"/>
        <w:numPr>
          <w:ilvl w:val="0"/>
          <w:numId w:val="13"/>
        </w:numPr>
      </w:pPr>
      <w:r>
        <w:t xml:space="preserve">Stopa bezrobocia rejestrowanego </w:t>
      </w:r>
    </w:p>
    <w:p w:rsidR="003D1C6D" w:rsidRDefault="003D1C6D" w:rsidP="003D1C6D">
      <w:pPr>
        <w:pStyle w:val="Bezodstpw"/>
      </w:pPr>
    </w:p>
    <w:p w:rsidR="003D1C6D" w:rsidRDefault="003D1C6D" w:rsidP="003D1C6D">
      <w:pPr>
        <w:pStyle w:val="Bezodstpw"/>
        <w:ind w:firstLine="360"/>
        <w:jc w:val="both"/>
      </w:pPr>
      <w:r>
        <w:t>Zgodnie z metodologią przedstawioną w Instrukcji „</w:t>
      </w:r>
      <w:r w:rsidRPr="007C69E8">
        <w:t>Stopę bezrobocia rejestrowanego oblicza się jako stosunek liczby bezrobotnych zarejestrowanych do liczby cywilnej ludności aktywnej zawodowo (ogółem oraz danej grupy), tj. bez osób odbywających czynną służbę wojskową oraz pracowników jednostek budżetowych prowadzących działalność w zakresie obrony narodowej i bezpieczeństwa publicznego. Stopę bezrobocia podaje się z uwzględnieniem pracujących w gospodarstwach indywidualnych w rolnictwie (będących składową cywilnej ludności aktywnej zawodowo).</w:t>
      </w:r>
    </w:p>
    <w:p w:rsidR="003D1C6D" w:rsidRDefault="003D1C6D" w:rsidP="003D1C6D">
      <w:pPr>
        <w:pStyle w:val="Bezodstpw"/>
        <w:ind w:firstLine="360"/>
        <w:jc w:val="both"/>
      </w:pPr>
    </w:p>
    <w:p w:rsidR="003D1C6D" w:rsidRDefault="003D1C6D" w:rsidP="003D1C6D">
      <w:pPr>
        <w:pStyle w:val="Bezodstpw"/>
        <w:ind w:firstLine="360"/>
        <w:jc w:val="both"/>
      </w:pPr>
      <w:r>
        <w:t>Ze względu na brak danych dotyczących tego wskaźnika w podziale na miejscowości, w delimitacji obszaru nie wzięto pod uwagę stopy bezrobocia rejestrowanego, która dla całego powiatu przeworskiego wynosi 17,50% podczas gdy dane referencyjne dla województwa wynoszą 14,60%. Można więc przyjąć, że stopa bezrobocia rejestrowanego w całej gminie Tryńcza jest wyższa niż średnia referencyjna dla województwa.</w:t>
      </w:r>
    </w:p>
    <w:p w:rsidR="003D1C6D" w:rsidRDefault="003D1C6D" w:rsidP="003D1C6D">
      <w:pPr>
        <w:pStyle w:val="Bezodstpw"/>
        <w:ind w:firstLine="360"/>
        <w:jc w:val="both"/>
      </w:pPr>
    </w:p>
    <w:p w:rsidR="003D1C6D" w:rsidRDefault="003D1C6D" w:rsidP="003D1C6D">
      <w:pPr>
        <w:ind w:firstLine="360"/>
        <w:jc w:val="both"/>
      </w:pPr>
      <w:r>
        <w:t>Podsumowując, pomijając wskaźnik 7, w kategorii rynek pracy następujące miejscowości spełniają wymagane minimum: Głogowiec, Ubieszyn, Tryńcza, Wólka Małkowa, Wólka Ogryzkowa, Gorzyce, Gniewczyna Tryniecka, Gniewczyna Łańcucka i Jagiełła (tzn. wszystkie miejscowości gminne).</w:t>
      </w:r>
    </w:p>
    <w:p w:rsidR="003D1C6D" w:rsidRDefault="003D1C6D" w:rsidP="003D1C6D">
      <w:pPr>
        <w:pStyle w:val="Bezodstpw"/>
      </w:pPr>
    </w:p>
    <w:p w:rsidR="003D1C6D" w:rsidRDefault="003D1C6D" w:rsidP="003D1C6D">
      <w:pPr>
        <w:pStyle w:val="Nagwek2"/>
      </w:pPr>
      <w:bookmarkStart w:id="78" w:name="_Toc473163132"/>
      <w:bookmarkStart w:id="79" w:name="_Toc473680386"/>
      <w:r>
        <w:lastRenderedPageBreak/>
        <w:t>Kategoria: pomoc społeczna</w:t>
      </w:r>
      <w:bookmarkEnd w:id="78"/>
      <w:bookmarkEnd w:id="79"/>
    </w:p>
    <w:p w:rsidR="003D1C6D" w:rsidRDefault="003D1C6D" w:rsidP="003D1C6D">
      <w:pPr>
        <w:pStyle w:val="Bezodstpw"/>
      </w:pPr>
    </w:p>
    <w:p w:rsidR="003D1C6D" w:rsidRDefault="003D1C6D" w:rsidP="003D1C6D">
      <w:pPr>
        <w:jc w:val="both"/>
      </w:pPr>
      <w:r>
        <w:t xml:space="preserve">Zgodnie z </w:t>
      </w:r>
      <w:r w:rsidRPr="007C3562">
        <w:rPr>
          <w:i/>
        </w:rPr>
        <w:t xml:space="preserve">Instrukcją </w:t>
      </w:r>
      <w:r>
        <w:t xml:space="preserve">w kategorii pomoc społeczna określono następujące wskaźniki: </w:t>
      </w:r>
    </w:p>
    <w:p w:rsidR="003D1C6D" w:rsidRDefault="003D1C6D" w:rsidP="003D1C6D">
      <w:pPr>
        <w:pStyle w:val="Bezodstpw"/>
        <w:numPr>
          <w:ilvl w:val="0"/>
          <w:numId w:val="13"/>
        </w:numPr>
      </w:pPr>
      <w:r w:rsidRPr="007C69E8">
        <w:t>Liczba osób korzystających ze świadczeń pomocy społecznej w przeliczeniu na 100 osób wg miejsca zamieszkania</w:t>
      </w:r>
    </w:p>
    <w:p w:rsidR="003D1C6D" w:rsidRDefault="003D1C6D" w:rsidP="003D1C6D">
      <w:pPr>
        <w:pStyle w:val="Bezodstpw"/>
      </w:pPr>
    </w:p>
    <w:p w:rsidR="003D1C6D" w:rsidRDefault="003D1C6D" w:rsidP="003D1C6D">
      <w:pPr>
        <w:pStyle w:val="Legenda"/>
        <w:jc w:val="both"/>
      </w:pPr>
      <w:bookmarkStart w:id="80" w:name="_Toc473162877"/>
      <w:bookmarkStart w:id="81" w:name="_Toc473680466"/>
      <w:r>
        <w:t xml:space="preserve">Tabela </w:t>
      </w:r>
      <w:fldSimple w:instr=" SEQ Tabela \* ARABIC ">
        <w:r w:rsidR="00223CBD">
          <w:rPr>
            <w:noProof/>
          </w:rPr>
          <w:t>11</w:t>
        </w:r>
      </w:fldSimple>
      <w:r>
        <w:t xml:space="preserve"> Wskaźnik referencyjny oraz wskaźnik „</w:t>
      </w:r>
      <w:r w:rsidRPr="007C69E8">
        <w:t>Liczba osób korzystających ze świadczeń pomocy społecznej w przeliczeniu na 100 osób wg miejsca zamieszkania</w:t>
      </w:r>
      <w:r>
        <w:t>” dla poszczególnych miejscowości</w:t>
      </w:r>
      <w:bookmarkEnd w:id="80"/>
      <w:bookmarkEnd w:id="81"/>
    </w:p>
    <w:tbl>
      <w:tblPr>
        <w:tblW w:w="10129" w:type="dxa"/>
        <w:jc w:val="center"/>
        <w:tblLayout w:type="fixed"/>
        <w:tblCellMar>
          <w:left w:w="70" w:type="dxa"/>
          <w:right w:w="70" w:type="dxa"/>
        </w:tblCellMar>
        <w:tblLook w:val="04A0" w:firstRow="1" w:lastRow="0" w:firstColumn="1" w:lastColumn="0" w:noHBand="0" w:noVBand="1"/>
      </w:tblPr>
      <w:tblGrid>
        <w:gridCol w:w="316"/>
        <w:gridCol w:w="317"/>
        <w:gridCol w:w="316"/>
        <w:gridCol w:w="317"/>
        <w:gridCol w:w="316"/>
        <w:gridCol w:w="317"/>
        <w:gridCol w:w="316"/>
        <w:gridCol w:w="317"/>
        <w:gridCol w:w="316"/>
        <w:gridCol w:w="317"/>
        <w:gridCol w:w="316"/>
        <w:gridCol w:w="317"/>
        <w:gridCol w:w="316"/>
        <w:gridCol w:w="317"/>
        <w:gridCol w:w="316"/>
        <w:gridCol w:w="317"/>
        <w:gridCol w:w="317"/>
        <w:gridCol w:w="316"/>
        <w:gridCol w:w="317"/>
        <w:gridCol w:w="316"/>
        <w:gridCol w:w="317"/>
        <w:gridCol w:w="316"/>
        <w:gridCol w:w="317"/>
        <w:gridCol w:w="316"/>
        <w:gridCol w:w="317"/>
        <w:gridCol w:w="316"/>
        <w:gridCol w:w="317"/>
        <w:gridCol w:w="316"/>
        <w:gridCol w:w="317"/>
        <w:gridCol w:w="316"/>
        <w:gridCol w:w="317"/>
        <w:gridCol w:w="317"/>
      </w:tblGrid>
      <w:tr w:rsidR="003D1C6D" w:rsidRPr="00D164AF" w:rsidTr="0012671A">
        <w:trPr>
          <w:trHeight w:val="2891"/>
          <w:jc w:val="center"/>
        </w:trPr>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dane referencyjne 2014</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POWIAT PRZEWORSKI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(ogółem)</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(mężczyźni)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(kobiety)</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(ogółem)</w:t>
            </w:r>
          </w:p>
        </w:tc>
        <w:tc>
          <w:tcPr>
            <w:tcW w:w="316"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(mężczyźni)</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(kobiety)</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(ogółem)</w:t>
            </w:r>
          </w:p>
        </w:tc>
        <w:tc>
          <w:tcPr>
            <w:tcW w:w="317"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(mężczyźni)</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(kobiety)</w:t>
            </w:r>
          </w:p>
        </w:tc>
        <w:tc>
          <w:tcPr>
            <w:tcW w:w="316"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(ogółem)</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(mężczyźni)</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(kobiety)</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(ogółem)</w:t>
            </w:r>
          </w:p>
        </w:tc>
        <w:tc>
          <w:tcPr>
            <w:tcW w:w="317"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(mężczyźni)</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(kobiety)</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(ogółem)</w:t>
            </w:r>
          </w:p>
        </w:tc>
        <w:tc>
          <w:tcPr>
            <w:tcW w:w="317"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(mężczyźni)</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(kobiety)</w:t>
            </w:r>
          </w:p>
        </w:tc>
        <w:tc>
          <w:tcPr>
            <w:tcW w:w="316"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(ogółem)</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(mężczyźni)</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3D1C6D" w:rsidRPr="00D164AF" w:rsidRDefault="003D1C6D" w:rsidP="0012671A">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(kobiety)</w:t>
            </w:r>
          </w:p>
        </w:tc>
      </w:tr>
      <w:tr w:rsidR="003D1C6D" w:rsidRPr="00D164AF" w:rsidTr="0012671A">
        <w:trPr>
          <w:trHeight w:val="630"/>
          <w:jc w:val="center"/>
        </w:trPr>
        <w:tc>
          <w:tcPr>
            <w:tcW w:w="316"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6,1</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12,25</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14,75</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14,77</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14,72</w:t>
            </w:r>
          </w:p>
        </w:tc>
        <w:tc>
          <w:tcPr>
            <w:tcW w:w="317" w:type="dxa"/>
            <w:tcBorders>
              <w:top w:val="nil"/>
              <w:left w:val="nil"/>
              <w:bottom w:val="single" w:sz="4" w:space="0" w:color="auto"/>
              <w:right w:val="single" w:sz="4" w:space="0" w:color="auto"/>
            </w:tcBorders>
            <w:shd w:val="clear" w:color="000000" w:fill="FDE9D9"/>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13,56</w:t>
            </w:r>
          </w:p>
        </w:tc>
        <w:tc>
          <w:tcPr>
            <w:tcW w:w="316" w:type="dxa"/>
            <w:tcBorders>
              <w:top w:val="nil"/>
              <w:left w:val="nil"/>
              <w:bottom w:val="single" w:sz="4" w:space="0" w:color="auto"/>
              <w:right w:val="single" w:sz="4" w:space="0" w:color="auto"/>
            </w:tcBorders>
            <w:shd w:val="clear" w:color="000000" w:fill="FDE9D9"/>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14,88</w:t>
            </w:r>
          </w:p>
        </w:tc>
        <w:tc>
          <w:tcPr>
            <w:tcW w:w="317" w:type="dxa"/>
            <w:tcBorders>
              <w:top w:val="nil"/>
              <w:left w:val="nil"/>
              <w:bottom w:val="single" w:sz="4" w:space="0" w:color="auto"/>
              <w:right w:val="single" w:sz="4" w:space="0" w:color="auto"/>
            </w:tcBorders>
            <w:shd w:val="clear" w:color="000000" w:fill="FDE9D9"/>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12,24</w:t>
            </w:r>
          </w:p>
        </w:tc>
        <w:tc>
          <w:tcPr>
            <w:tcW w:w="316" w:type="dxa"/>
            <w:tcBorders>
              <w:top w:val="nil"/>
              <w:left w:val="nil"/>
              <w:bottom w:val="single" w:sz="4" w:space="0" w:color="auto"/>
              <w:right w:val="single" w:sz="4" w:space="0" w:color="auto"/>
            </w:tcBorders>
            <w:shd w:val="clear" w:color="000000" w:fill="DAEEF3"/>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14,80</w:t>
            </w:r>
          </w:p>
        </w:tc>
        <w:tc>
          <w:tcPr>
            <w:tcW w:w="317" w:type="dxa"/>
            <w:tcBorders>
              <w:top w:val="nil"/>
              <w:left w:val="nil"/>
              <w:bottom w:val="single" w:sz="4" w:space="0" w:color="auto"/>
              <w:right w:val="single" w:sz="4" w:space="0" w:color="auto"/>
            </w:tcBorders>
            <w:shd w:val="clear" w:color="000000" w:fill="DAEEF3"/>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14,53</w:t>
            </w:r>
          </w:p>
        </w:tc>
        <w:tc>
          <w:tcPr>
            <w:tcW w:w="316" w:type="dxa"/>
            <w:tcBorders>
              <w:top w:val="nil"/>
              <w:left w:val="nil"/>
              <w:bottom w:val="single" w:sz="4" w:space="0" w:color="auto"/>
              <w:right w:val="single" w:sz="4" w:space="0" w:color="auto"/>
            </w:tcBorders>
            <w:shd w:val="clear" w:color="000000" w:fill="DAEEF3"/>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15,08</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11,90</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10,92</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12,89</w:t>
            </w:r>
          </w:p>
        </w:tc>
        <w:tc>
          <w:tcPr>
            <w:tcW w:w="316" w:type="dxa"/>
            <w:tcBorders>
              <w:top w:val="nil"/>
              <w:left w:val="nil"/>
              <w:bottom w:val="single" w:sz="4" w:space="0" w:color="auto"/>
              <w:right w:val="single" w:sz="4" w:space="0" w:color="auto"/>
            </w:tcBorders>
            <w:shd w:val="clear" w:color="000000" w:fill="E4DFEC"/>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11,60</w:t>
            </w:r>
          </w:p>
        </w:tc>
        <w:tc>
          <w:tcPr>
            <w:tcW w:w="317" w:type="dxa"/>
            <w:tcBorders>
              <w:top w:val="nil"/>
              <w:left w:val="nil"/>
              <w:bottom w:val="single" w:sz="4" w:space="0" w:color="auto"/>
              <w:right w:val="single" w:sz="4" w:space="0" w:color="auto"/>
            </w:tcBorders>
            <w:shd w:val="clear" w:color="000000" w:fill="E4DFEC"/>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10,98</w:t>
            </w:r>
          </w:p>
        </w:tc>
        <w:tc>
          <w:tcPr>
            <w:tcW w:w="317" w:type="dxa"/>
            <w:tcBorders>
              <w:top w:val="nil"/>
              <w:left w:val="nil"/>
              <w:bottom w:val="single" w:sz="4" w:space="0" w:color="auto"/>
              <w:right w:val="single" w:sz="4" w:space="0" w:color="auto"/>
            </w:tcBorders>
            <w:shd w:val="clear" w:color="000000" w:fill="E4DFEC"/>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12,23</w:t>
            </w:r>
          </w:p>
        </w:tc>
        <w:tc>
          <w:tcPr>
            <w:tcW w:w="316" w:type="dxa"/>
            <w:tcBorders>
              <w:top w:val="nil"/>
              <w:left w:val="nil"/>
              <w:bottom w:val="single" w:sz="4" w:space="0" w:color="auto"/>
              <w:right w:val="single" w:sz="4" w:space="0" w:color="auto"/>
            </w:tcBorders>
            <w:shd w:val="clear" w:color="000000" w:fill="EBF1DE"/>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23,10</w:t>
            </w:r>
          </w:p>
        </w:tc>
        <w:tc>
          <w:tcPr>
            <w:tcW w:w="317" w:type="dxa"/>
            <w:tcBorders>
              <w:top w:val="nil"/>
              <w:left w:val="nil"/>
              <w:bottom w:val="single" w:sz="4" w:space="0" w:color="auto"/>
              <w:right w:val="single" w:sz="4" w:space="0" w:color="auto"/>
            </w:tcBorders>
            <w:shd w:val="clear" w:color="000000" w:fill="EBF1DE"/>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24,20</w:t>
            </w:r>
          </w:p>
        </w:tc>
        <w:tc>
          <w:tcPr>
            <w:tcW w:w="316" w:type="dxa"/>
            <w:tcBorders>
              <w:top w:val="nil"/>
              <w:left w:val="nil"/>
              <w:bottom w:val="single" w:sz="4" w:space="0" w:color="auto"/>
              <w:right w:val="single" w:sz="4" w:space="0" w:color="auto"/>
            </w:tcBorders>
            <w:shd w:val="clear" w:color="000000" w:fill="EBF1DE"/>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22,00</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13,50</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14,53</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12,46</w:t>
            </w:r>
          </w:p>
        </w:tc>
        <w:tc>
          <w:tcPr>
            <w:tcW w:w="316" w:type="dxa"/>
            <w:tcBorders>
              <w:top w:val="nil"/>
              <w:left w:val="nil"/>
              <w:bottom w:val="single" w:sz="4" w:space="0" w:color="auto"/>
              <w:right w:val="single" w:sz="4" w:space="0" w:color="auto"/>
            </w:tcBorders>
            <w:shd w:val="clear" w:color="000000" w:fill="C5D9F1"/>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15,35</w:t>
            </w:r>
          </w:p>
        </w:tc>
        <w:tc>
          <w:tcPr>
            <w:tcW w:w="317" w:type="dxa"/>
            <w:tcBorders>
              <w:top w:val="nil"/>
              <w:left w:val="nil"/>
              <w:bottom w:val="single" w:sz="4" w:space="0" w:color="auto"/>
              <w:right w:val="single" w:sz="4" w:space="0" w:color="auto"/>
            </w:tcBorders>
            <w:shd w:val="clear" w:color="000000" w:fill="C5D9F1"/>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14,52</w:t>
            </w:r>
          </w:p>
        </w:tc>
        <w:tc>
          <w:tcPr>
            <w:tcW w:w="316" w:type="dxa"/>
            <w:tcBorders>
              <w:top w:val="nil"/>
              <w:left w:val="nil"/>
              <w:bottom w:val="single" w:sz="4" w:space="0" w:color="auto"/>
              <w:right w:val="single" w:sz="4" w:space="0" w:color="auto"/>
            </w:tcBorders>
            <w:shd w:val="clear" w:color="000000" w:fill="C5D9F1"/>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16,19</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11,01</w:t>
            </w:r>
          </w:p>
        </w:tc>
        <w:tc>
          <w:tcPr>
            <w:tcW w:w="316"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10,33</w:t>
            </w:r>
          </w:p>
        </w:tc>
        <w:tc>
          <w:tcPr>
            <w:tcW w:w="317" w:type="dxa"/>
            <w:tcBorders>
              <w:top w:val="nil"/>
              <w:left w:val="nil"/>
              <w:bottom w:val="single" w:sz="4" w:space="0" w:color="auto"/>
              <w:right w:val="single" w:sz="4" w:space="0" w:color="auto"/>
            </w:tcBorders>
            <w:shd w:val="clear" w:color="auto" w:fill="auto"/>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11,69</w:t>
            </w:r>
          </w:p>
        </w:tc>
        <w:tc>
          <w:tcPr>
            <w:tcW w:w="316" w:type="dxa"/>
            <w:tcBorders>
              <w:top w:val="nil"/>
              <w:left w:val="nil"/>
              <w:bottom w:val="single" w:sz="4" w:space="0" w:color="auto"/>
              <w:right w:val="single" w:sz="4" w:space="0" w:color="auto"/>
            </w:tcBorders>
            <w:shd w:val="clear" w:color="000000" w:fill="DDD9C4"/>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14,04</w:t>
            </w:r>
          </w:p>
        </w:tc>
        <w:tc>
          <w:tcPr>
            <w:tcW w:w="317" w:type="dxa"/>
            <w:tcBorders>
              <w:top w:val="nil"/>
              <w:left w:val="nil"/>
              <w:bottom w:val="single" w:sz="4" w:space="0" w:color="auto"/>
              <w:right w:val="single" w:sz="4" w:space="0" w:color="auto"/>
            </w:tcBorders>
            <w:shd w:val="clear" w:color="000000" w:fill="DDD9C4"/>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15,03</w:t>
            </w:r>
          </w:p>
        </w:tc>
        <w:tc>
          <w:tcPr>
            <w:tcW w:w="317" w:type="dxa"/>
            <w:tcBorders>
              <w:top w:val="nil"/>
              <w:left w:val="nil"/>
              <w:bottom w:val="single" w:sz="4" w:space="0" w:color="auto"/>
              <w:right w:val="single" w:sz="4" w:space="0" w:color="auto"/>
            </w:tcBorders>
            <w:shd w:val="clear" w:color="000000" w:fill="DDD9C4"/>
            <w:noWrap/>
            <w:textDirection w:val="btLr"/>
            <w:hideMark/>
          </w:tcPr>
          <w:p w:rsidR="003D1C6D" w:rsidRDefault="003D1C6D" w:rsidP="0012671A">
            <w:pPr>
              <w:jc w:val="center"/>
              <w:rPr>
                <w:rFonts w:ascii="Calibri" w:hAnsi="Calibri" w:cs="Calibri"/>
                <w:color w:val="FF0000"/>
                <w:sz w:val="18"/>
                <w:szCs w:val="18"/>
              </w:rPr>
            </w:pPr>
            <w:r>
              <w:rPr>
                <w:rFonts w:ascii="Calibri" w:hAnsi="Calibri" w:cs="Calibri"/>
                <w:color w:val="FF0000"/>
                <w:sz w:val="18"/>
                <w:szCs w:val="18"/>
              </w:rPr>
              <w:t>13,05</w:t>
            </w:r>
          </w:p>
        </w:tc>
      </w:tr>
    </w:tbl>
    <w:p w:rsidR="003D1C6D" w:rsidRDefault="003D1C6D" w:rsidP="003D1C6D">
      <w:pPr>
        <w:pStyle w:val="Legenda"/>
        <w:spacing w:line="276" w:lineRule="auto"/>
      </w:pPr>
      <w:r w:rsidRPr="00FB4E3B">
        <w:t xml:space="preserve">Źródło: </w:t>
      </w:r>
      <w:r>
        <w:t>opracowanie własne na podstawie danych GOPS Tryńcza oraz danych szacunkowych w proporcji do liczby zamieszkałych kobiet i mężczyzn w poszczególnych miejscowościach gminnych</w:t>
      </w:r>
    </w:p>
    <w:p w:rsidR="003D1C6D" w:rsidRDefault="003D1C6D" w:rsidP="003D1C6D">
      <w:pPr>
        <w:pStyle w:val="Legenda"/>
      </w:pPr>
    </w:p>
    <w:p w:rsidR="003D1C6D" w:rsidRDefault="003D1C6D" w:rsidP="003D1C6D">
      <w:pPr>
        <w:pStyle w:val="Legenda"/>
      </w:pPr>
    </w:p>
    <w:p w:rsidR="003D1C6D" w:rsidRDefault="003D1C6D" w:rsidP="003D1C6D">
      <w:pPr>
        <w:pStyle w:val="Legenda"/>
      </w:pPr>
    </w:p>
    <w:p w:rsidR="003D1C6D" w:rsidRDefault="003D1C6D" w:rsidP="003D1C6D">
      <w:pPr>
        <w:pStyle w:val="Legenda"/>
      </w:pPr>
      <w:bookmarkStart w:id="82" w:name="_Toc473162862"/>
      <w:bookmarkStart w:id="83" w:name="_Toc473680498"/>
      <w:r>
        <w:rPr>
          <w:noProof/>
          <w:lang w:eastAsia="pl-PL"/>
        </w:rPr>
        <w:lastRenderedPageBreak/>
        <w:drawing>
          <wp:anchor distT="0" distB="0" distL="114300" distR="114300" simplePos="0" relativeHeight="251664384" behindDoc="1" locked="0" layoutInCell="1" allowOverlap="1" wp14:anchorId="3B3BAAE2" wp14:editId="7B178268">
            <wp:simplePos x="0" y="0"/>
            <wp:positionH relativeFrom="column">
              <wp:posOffset>-4445</wp:posOffset>
            </wp:positionH>
            <wp:positionV relativeFrom="paragraph">
              <wp:posOffset>405130</wp:posOffset>
            </wp:positionV>
            <wp:extent cx="3742055" cy="4933950"/>
            <wp:effectExtent l="0" t="0" r="0" b="0"/>
            <wp:wrapTight wrapText="bothSides">
              <wp:wrapPolygon edited="0">
                <wp:start x="0" y="0"/>
                <wp:lineTo x="0" y="21517"/>
                <wp:lineTo x="21442" y="21517"/>
                <wp:lineTo x="21442"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2055" cy="49339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Mapa </w:t>
      </w:r>
      <w:fldSimple w:instr=" SEQ Mapa \* ARABIC ">
        <w:r w:rsidR="00E139EC">
          <w:rPr>
            <w:noProof/>
          </w:rPr>
          <w:t>8</w:t>
        </w:r>
      </w:fldSimple>
      <w:r>
        <w:rPr>
          <w:noProof/>
        </w:rPr>
        <w:t xml:space="preserve"> </w:t>
      </w:r>
      <w:r>
        <w:t>Wskaźnik referencyjny oraz wskaźnik „</w:t>
      </w:r>
      <w:r w:rsidRPr="007C69E8">
        <w:t>Liczba osób korzystających ze świadczeń pomocy społecznej w przeliczeniu na 100 osób wg miejsca zamieszkania</w:t>
      </w:r>
      <w:r>
        <w:t>” dla poszczególnych miejscowości</w:t>
      </w:r>
      <w:bookmarkEnd w:id="82"/>
      <w:bookmarkEnd w:id="83"/>
    </w:p>
    <w:p w:rsidR="003D1C6D" w:rsidRDefault="003D1C6D" w:rsidP="003D1C6D">
      <w:pPr>
        <w:pStyle w:val="Legenda"/>
      </w:pPr>
      <w:r w:rsidRPr="00314DA1">
        <w:t xml:space="preserve"> </w:t>
      </w:r>
    </w:p>
    <w:p w:rsidR="003D1C6D" w:rsidRDefault="003D1C6D" w:rsidP="003D1C6D">
      <w:pPr>
        <w:pStyle w:val="Legenda"/>
      </w:pPr>
    </w:p>
    <w:p w:rsidR="003D1C6D" w:rsidRDefault="003D1C6D" w:rsidP="003D1C6D">
      <w:pPr>
        <w:pStyle w:val="Legenda"/>
      </w:pPr>
    </w:p>
    <w:p w:rsidR="003D1C6D" w:rsidRDefault="003D1C6D" w:rsidP="003D1C6D">
      <w:pPr>
        <w:pStyle w:val="Legenda"/>
      </w:pPr>
    </w:p>
    <w:p w:rsidR="003D1C6D" w:rsidRDefault="003D1C6D" w:rsidP="003D1C6D">
      <w:pPr>
        <w:pStyle w:val="Legenda"/>
      </w:pPr>
    </w:p>
    <w:p w:rsidR="003D1C6D" w:rsidRDefault="003D1C6D" w:rsidP="003D1C6D">
      <w:pPr>
        <w:pStyle w:val="Legenda"/>
      </w:pPr>
    </w:p>
    <w:p w:rsidR="003D1C6D" w:rsidRDefault="003D1C6D" w:rsidP="003D1C6D">
      <w:pPr>
        <w:pStyle w:val="Legenda"/>
      </w:pPr>
    </w:p>
    <w:p w:rsidR="003D1C6D" w:rsidRDefault="003D1C6D" w:rsidP="003D1C6D">
      <w:pPr>
        <w:pStyle w:val="Legenda"/>
      </w:pPr>
    </w:p>
    <w:p w:rsidR="003D1C6D" w:rsidRDefault="003D1C6D" w:rsidP="003D1C6D">
      <w:pPr>
        <w:pStyle w:val="Legenda"/>
      </w:pPr>
    </w:p>
    <w:p w:rsidR="003D1C6D" w:rsidRDefault="003D1C6D" w:rsidP="003D1C6D">
      <w:pPr>
        <w:pStyle w:val="Legenda"/>
      </w:pPr>
    </w:p>
    <w:p w:rsidR="003D1C6D" w:rsidRDefault="003D1C6D" w:rsidP="003D1C6D">
      <w:pPr>
        <w:pStyle w:val="Legenda"/>
      </w:pPr>
    </w:p>
    <w:p w:rsidR="003D1C6D" w:rsidRDefault="003D1C6D" w:rsidP="003D1C6D">
      <w:pPr>
        <w:pStyle w:val="Legenda"/>
      </w:pPr>
    </w:p>
    <w:p w:rsidR="003D1C6D" w:rsidRDefault="003D1C6D" w:rsidP="003D1C6D">
      <w:pPr>
        <w:pStyle w:val="Legenda"/>
      </w:pPr>
    </w:p>
    <w:p w:rsidR="003D1C6D" w:rsidRDefault="003D1C6D" w:rsidP="003D1C6D">
      <w:pPr>
        <w:pStyle w:val="Legenda"/>
      </w:pPr>
    </w:p>
    <w:p w:rsidR="003D1C6D" w:rsidRDefault="003D1C6D" w:rsidP="003D1C6D">
      <w:pPr>
        <w:pStyle w:val="Legenda"/>
      </w:pPr>
    </w:p>
    <w:p w:rsidR="003D1C6D" w:rsidRDefault="003D1C6D" w:rsidP="003D1C6D">
      <w:pPr>
        <w:pStyle w:val="Legenda"/>
      </w:pPr>
    </w:p>
    <w:p w:rsidR="003D1C6D" w:rsidRDefault="003D1C6D" w:rsidP="003D1C6D">
      <w:pPr>
        <w:pStyle w:val="Legenda"/>
      </w:pPr>
    </w:p>
    <w:p w:rsidR="003D1C6D" w:rsidRDefault="003D1C6D" w:rsidP="003D1C6D">
      <w:pPr>
        <w:pStyle w:val="Legenda"/>
      </w:pPr>
      <w:r w:rsidRPr="00FB4E3B">
        <w:t xml:space="preserve">Źródło: </w:t>
      </w:r>
      <w:r>
        <w:t>opracowanie własne na podstawie danych GOPS Tryńcza</w:t>
      </w:r>
    </w:p>
    <w:p w:rsidR="003D1C6D" w:rsidRDefault="003D1C6D" w:rsidP="003D1C6D"/>
    <w:p w:rsidR="003D1C6D" w:rsidRDefault="003D1C6D" w:rsidP="003D1C6D">
      <w:pPr>
        <w:pStyle w:val="Bezodstpw"/>
        <w:numPr>
          <w:ilvl w:val="0"/>
          <w:numId w:val="13"/>
        </w:numPr>
      </w:pPr>
      <w:r w:rsidRPr="007C69E8">
        <w:t>Korzystający ze świadczeń pomocy społecznej z tytułu niepełnosprawności w przeliczeniu na 100 osób wg miejsca zamieszkania</w:t>
      </w:r>
    </w:p>
    <w:p w:rsidR="003D1C6D" w:rsidRDefault="003D1C6D" w:rsidP="003D1C6D">
      <w:pPr>
        <w:pStyle w:val="Bezodstpw"/>
        <w:ind w:left="360"/>
      </w:pPr>
    </w:p>
    <w:p w:rsidR="003D1C6D" w:rsidRDefault="003D1C6D" w:rsidP="003D1C6D">
      <w:pPr>
        <w:pStyle w:val="Bezodstpw"/>
        <w:ind w:firstLine="360"/>
        <w:jc w:val="both"/>
      </w:pPr>
      <w:r>
        <w:t>W związku z wysokim wskaźnikiem korzystających ze świadczeń z pomocy społecznej (ogółem) , przekraczającym minimum dwukrotnie wskaźnik referencyjny dla województwa, nie poddawano analizie powodów przyznawania świadczeń, w tym z tytułu niepełnosprawności w podziale na miejscowości gminne.</w:t>
      </w:r>
    </w:p>
    <w:p w:rsidR="003D1C6D" w:rsidRDefault="003D1C6D" w:rsidP="003D1C6D">
      <w:pPr>
        <w:ind w:firstLine="360"/>
        <w:jc w:val="both"/>
      </w:pPr>
      <w:r>
        <w:t>Tym samym w kategorii pomoc społeczna następujące miejscowości spełniają wymagane minimum: Głogowiec, Ubieszyn, Tryńcza, Wólka Małkowa, Wólka Ogryzkowa, Gorzyce, Gniewczyna Tryniecka, Gniewczyna Łańcucka i Jagiełła (tzn. wszystkie miejscowości gminne).</w:t>
      </w:r>
    </w:p>
    <w:p w:rsidR="003D1C6D" w:rsidRDefault="003D1C6D" w:rsidP="003D1C6D">
      <w:pPr>
        <w:pStyle w:val="Nagwek2"/>
      </w:pPr>
      <w:bookmarkStart w:id="84" w:name="_Toc473163133"/>
      <w:bookmarkStart w:id="85" w:name="_Toc473680387"/>
      <w:r>
        <w:t>Kategoria: edukacja</w:t>
      </w:r>
      <w:bookmarkEnd w:id="84"/>
      <w:bookmarkEnd w:id="85"/>
    </w:p>
    <w:p w:rsidR="003D1C6D" w:rsidRDefault="003D1C6D" w:rsidP="003D1C6D">
      <w:pPr>
        <w:pStyle w:val="Bezodstpw"/>
        <w:ind w:left="360" w:firstLine="348"/>
        <w:jc w:val="both"/>
      </w:pPr>
    </w:p>
    <w:p w:rsidR="003D1C6D" w:rsidRDefault="003D1C6D" w:rsidP="003D1C6D">
      <w:pPr>
        <w:pStyle w:val="Bezodstpw"/>
        <w:ind w:firstLine="708"/>
        <w:jc w:val="both"/>
      </w:pPr>
      <w:r>
        <w:t xml:space="preserve">Zgodnie z </w:t>
      </w:r>
      <w:r w:rsidRPr="007C3562">
        <w:rPr>
          <w:i/>
        </w:rPr>
        <w:t xml:space="preserve">Instrukcją </w:t>
      </w:r>
      <w:r>
        <w:t xml:space="preserve">w kategorii edukacja określono jeden wskaźnik: „10. </w:t>
      </w:r>
      <w:r w:rsidRPr="00314DA1">
        <w:t>Wyniki egzaminów 6-klasisty</w:t>
      </w:r>
      <w:r>
        <w:t>” ze wskaźnikiem referencyjnym na poziomie 67,7% (a 2015r.). Według danych Okręgowej Komisji Egzaminacyjnej w Krakowie, wyniki egzaminów 6-klasisty w poszczególnych szkołach w gminie były lepsze. Dlatego też nie przeprowadzono pogłębionych analiz w tej kategorii.</w:t>
      </w:r>
    </w:p>
    <w:p w:rsidR="003D1C6D" w:rsidRDefault="003D1C6D" w:rsidP="003D1C6D">
      <w:pPr>
        <w:pStyle w:val="Bezodstpw"/>
        <w:jc w:val="both"/>
      </w:pPr>
    </w:p>
    <w:p w:rsidR="003D1C6D" w:rsidRDefault="003D1C6D" w:rsidP="003D1C6D">
      <w:pPr>
        <w:pStyle w:val="Nagwek2"/>
      </w:pPr>
      <w:bookmarkStart w:id="86" w:name="_Toc473163134"/>
      <w:bookmarkStart w:id="87" w:name="_Toc473680388"/>
      <w:r>
        <w:lastRenderedPageBreak/>
        <w:t>Kategoria: podmioty gospodarcze</w:t>
      </w:r>
      <w:bookmarkEnd w:id="86"/>
      <w:bookmarkEnd w:id="87"/>
    </w:p>
    <w:p w:rsidR="003D1C6D" w:rsidRDefault="003D1C6D" w:rsidP="003D1C6D">
      <w:pPr>
        <w:pStyle w:val="Bezodstpw"/>
      </w:pPr>
    </w:p>
    <w:p w:rsidR="003D1C6D" w:rsidRDefault="003D1C6D" w:rsidP="003D1C6D">
      <w:pPr>
        <w:pStyle w:val="Bezodstpw"/>
      </w:pPr>
      <w:r>
        <w:t xml:space="preserve">Zgodnie z </w:t>
      </w:r>
      <w:r w:rsidRPr="007C3562">
        <w:rPr>
          <w:i/>
        </w:rPr>
        <w:t xml:space="preserve">Instrukcją </w:t>
      </w:r>
      <w:r>
        <w:t>w kategorii podmioty gospodarcze określono następujące wskaźniki:</w:t>
      </w:r>
    </w:p>
    <w:p w:rsidR="003D1C6D" w:rsidRDefault="003D1C6D" w:rsidP="003D1C6D">
      <w:pPr>
        <w:pStyle w:val="Bezodstpw"/>
      </w:pPr>
      <w:r>
        <w:t xml:space="preserve">11. </w:t>
      </w:r>
      <w:r w:rsidRPr="00314DA1">
        <w:t>Liczba zarejestrowanych podmiotów gospodarczych w rejestrze REGON w przeliczeniu na 100 osób wg faktycznego miejsca zamieszkania -</w:t>
      </w:r>
      <w:r>
        <w:t xml:space="preserve"> </w:t>
      </w:r>
      <w:r w:rsidRPr="00314DA1">
        <w:t>ogółem.</w:t>
      </w:r>
    </w:p>
    <w:p w:rsidR="003D1C6D" w:rsidRDefault="003D1C6D" w:rsidP="003D1C6D">
      <w:pPr>
        <w:pStyle w:val="Bezodstpw"/>
      </w:pPr>
    </w:p>
    <w:p w:rsidR="003D1C6D" w:rsidRDefault="003D1C6D" w:rsidP="003D1C6D">
      <w:pPr>
        <w:pStyle w:val="Legenda"/>
      </w:pPr>
      <w:bookmarkStart w:id="88" w:name="_Toc473162878"/>
      <w:bookmarkStart w:id="89" w:name="_Toc473680467"/>
      <w:r>
        <w:t xml:space="preserve">Tabela </w:t>
      </w:r>
      <w:fldSimple w:instr=" SEQ Tabela \* ARABIC ">
        <w:r w:rsidR="00223CBD">
          <w:rPr>
            <w:noProof/>
          </w:rPr>
          <w:t>12</w:t>
        </w:r>
      </w:fldSimple>
      <w:r>
        <w:t xml:space="preserve"> Wskaźnik referencyjny oraz wskaźnik „</w:t>
      </w:r>
      <w:r w:rsidRPr="00314DA1">
        <w:t>Liczba zarejestrowanych podmiotów gospodarczych w rejestrze REGON w przeliczeniu na 100 osób wg faktycznego miejsca zamieszkania -</w:t>
      </w:r>
      <w:r>
        <w:t xml:space="preserve"> </w:t>
      </w:r>
      <w:r w:rsidRPr="00314DA1">
        <w:t>ogółem</w:t>
      </w:r>
      <w:r>
        <w:t>” dla poszczególnych miejscowości</w:t>
      </w:r>
      <w:bookmarkEnd w:id="88"/>
      <w:bookmarkEnd w:id="89"/>
    </w:p>
    <w:tbl>
      <w:tblPr>
        <w:tblW w:w="91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3"/>
        <w:gridCol w:w="480"/>
        <w:gridCol w:w="480"/>
        <w:gridCol w:w="480"/>
        <w:gridCol w:w="480"/>
        <w:gridCol w:w="480"/>
        <w:gridCol w:w="480"/>
        <w:gridCol w:w="480"/>
        <w:gridCol w:w="480"/>
        <w:gridCol w:w="480"/>
        <w:gridCol w:w="480"/>
        <w:gridCol w:w="480"/>
      </w:tblGrid>
      <w:tr w:rsidR="003D1C6D" w:rsidRPr="009A08A9" w:rsidTr="0012671A">
        <w:trPr>
          <w:trHeight w:val="2340"/>
        </w:trPr>
        <w:tc>
          <w:tcPr>
            <w:tcW w:w="3843" w:type="dxa"/>
            <w:textDirection w:val="btLr"/>
          </w:tcPr>
          <w:p w:rsidR="003D1C6D" w:rsidRPr="009A08A9" w:rsidRDefault="003D1C6D" w:rsidP="0012671A">
            <w:pPr>
              <w:spacing w:after="0" w:line="240" w:lineRule="auto"/>
              <w:jc w:val="center"/>
              <w:rPr>
                <w:rFonts w:ascii="Calibri" w:eastAsia="Times New Roman" w:hAnsi="Calibri" w:cs="Calibri"/>
                <w:color w:val="FF0000"/>
                <w:sz w:val="18"/>
                <w:szCs w:val="18"/>
                <w:lang w:eastAsia="pl-PL"/>
              </w:rPr>
            </w:pPr>
          </w:p>
        </w:tc>
        <w:tc>
          <w:tcPr>
            <w:tcW w:w="480" w:type="dxa"/>
            <w:shd w:val="clear" w:color="auto" w:fill="auto"/>
            <w:textDirection w:val="btLr"/>
            <w:vAlign w:val="center"/>
            <w:hideMark/>
          </w:tcPr>
          <w:p w:rsidR="003D1C6D" w:rsidRPr="009A08A9" w:rsidRDefault="003D1C6D" w:rsidP="0012671A">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dane referencyjne 2014</w:t>
            </w:r>
          </w:p>
        </w:tc>
        <w:tc>
          <w:tcPr>
            <w:tcW w:w="480" w:type="dxa"/>
            <w:shd w:val="clear" w:color="auto" w:fill="auto"/>
            <w:textDirection w:val="btLr"/>
            <w:vAlign w:val="center"/>
            <w:hideMark/>
          </w:tcPr>
          <w:p w:rsidR="003D1C6D" w:rsidRPr="009A08A9" w:rsidRDefault="003D1C6D" w:rsidP="0012671A">
            <w:pPr>
              <w:spacing w:after="0" w:line="240" w:lineRule="auto"/>
              <w:jc w:val="center"/>
              <w:rPr>
                <w:rFonts w:ascii="Calibri" w:eastAsia="Times New Roman" w:hAnsi="Calibri" w:cs="Calibri"/>
                <w:color w:val="000000"/>
                <w:sz w:val="18"/>
                <w:szCs w:val="18"/>
                <w:lang w:eastAsia="pl-PL"/>
              </w:rPr>
            </w:pPr>
            <w:r w:rsidRPr="009A08A9">
              <w:rPr>
                <w:rFonts w:ascii="Calibri" w:eastAsia="Times New Roman" w:hAnsi="Calibri" w:cs="Calibri"/>
                <w:color w:val="000000"/>
                <w:sz w:val="18"/>
                <w:szCs w:val="18"/>
                <w:lang w:eastAsia="pl-PL"/>
              </w:rPr>
              <w:t>Gmina Tryńcza</w:t>
            </w:r>
          </w:p>
        </w:tc>
        <w:tc>
          <w:tcPr>
            <w:tcW w:w="480" w:type="dxa"/>
            <w:shd w:val="clear" w:color="000000" w:fill="FDE9D9"/>
            <w:textDirection w:val="btLr"/>
            <w:vAlign w:val="center"/>
            <w:hideMark/>
          </w:tcPr>
          <w:p w:rsidR="003D1C6D" w:rsidRPr="009A08A9" w:rsidRDefault="003D1C6D" w:rsidP="0012671A">
            <w:pPr>
              <w:spacing w:after="0" w:line="240" w:lineRule="auto"/>
              <w:jc w:val="center"/>
              <w:rPr>
                <w:rFonts w:ascii="Calibri" w:eastAsia="Times New Roman" w:hAnsi="Calibri" w:cs="Calibri"/>
                <w:color w:val="000000"/>
                <w:sz w:val="18"/>
                <w:szCs w:val="18"/>
                <w:lang w:eastAsia="pl-PL"/>
              </w:rPr>
            </w:pPr>
            <w:r w:rsidRPr="009A08A9">
              <w:rPr>
                <w:rFonts w:ascii="Calibri" w:eastAsia="Times New Roman" w:hAnsi="Calibri" w:cs="Calibri"/>
                <w:color w:val="000000"/>
                <w:sz w:val="18"/>
                <w:szCs w:val="18"/>
                <w:lang w:eastAsia="pl-PL"/>
              </w:rPr>
              <w:t>Głogowiec</w:t>
            </w:r>
          </w:p>
        </w:tc>
        <w:tc>
          <w:tcPr>
            <w:tcW w:w="480" w:type="dxa"/>
            <w:shd w:val="clear" w:color="000000" w:fill="DAEEF3"/>
            <w:textDirection w:val="btLr"/>
            <w:vAlign w:val="center"/>
            <w:hideMark/>
          </w:tcPr>
          <w:p w:rsidR="003D1C6D" w:rsidRPr="009A08A9" w:rsidRDefault="003D1C6D" w:rsidP="0012671A">
            <w:pPr>
              <w:spacing w:after="0" w:line="240" w:lineRule="auto"/>
              <w:jc w:val="center"/>
              <w:rPr>
                <w:rFonts w:ascii="Calibri" w:eastAsia="Times New Roman" w:hAnsi="Calibri" w:cs="Calibri"/>
                <w:color w:val="000000"/>
                <w:sz w:val="18"/>
                <w:szCs w:val="18"/>
                <w:lang w:eastAsia="pl-PL"/>
              </w:rPr>
            </w:pPr>
            <w:r w:rsidRPr="009A08A9">
              <w:rPr>
                <w:rFonts w:ascii="Calibri" w:eastAsia="Times New Roman" w:hAnsi="Calibri" w:cs="Calibri"/>
                <w:color w:val="000000"/>
                <w:sz w:val="18"/>
                <w:szCs w:val="18"/>
                <w:lang w:eastAsia="pl-PL"/>
              </w:rPr>
              <w:t>Gniewczyna Łańcucka</w:t>
            </w:r>
          </w:p>
        </w:tc>
        <w:tc>
          <w:tcPr>
            <w:tcW w:w="480" w:type="dxa"/>
            <w:shd w:val="clear" w:color="auto" w:fill="auto"/>
            <w:textDirection w:val="btLr"/>
            <w:vAlign w:val="center"/>
            <w:hideMark/>
          </w:tcPr>
          <w:p w:rsidR="003D1C6D" w:rsidRPr="009A08A9" w:rsidRDefault="003D1C6D" w:rsidP="0012671A">
            <w:pPr>
              <w:spacing w:after="0" w:line="240" w:lineRule="auto"/>
              <w:jc w:val="center"/>
              <w:rPr>
                <w:rFonts w:ascii="Calibri" w:eastAsia="Times New Roman" w:hAnsi="Calibri" w:cs="Calibri"/>
                <w:color w:val="000000"/>
                <w:sz w:val="18"/>
                <w:szCs w:val="18"/>
                <w:lang w:eastAsia="pl-PL"/>
              </w:rPr>
            </w:pPr>
            <w:r w:rsidRPr="009A08A9">
              <w:rPr>
                <w:rFonts w:ascii="Calibri" w:eastAsia="Times New Roman" w:hAnsi="Calibri" w:cs="Calibri"/>
                <w:color w:val="000000"/>
                <w:sz w:val="18"/>
                <w:szCs w:val="18"/>
                <w:lang w:eastAsia="pl-PL"/>
              </w:rPr>
              <w:t>Gniewczyna Tryniecka</w:t>
            </w:r>
          </w:p>
        </w:tc>
        <w:tc>
          <w:tcPr>
            <w:tcW w:w="480" w:type="dxa"/>
            <w:shd w:val="clear" w:color="000000" w:fill="E4DFEC"/>
            <w:textDirection w:val="btLr"/>
            <w:vAlign w:val="center"/>
            <w:hideMark/>
          </w:tcPr>
          <w:p w:rsidR="003D1C6D" w:rsidRPr="009A08A9" w:rsidRDefault="003D1C6D" w:rsidP="0012671A">
            <w:pPr>
              <w:spacing w:after="0" w:line="240" w:lineRule="auto"/>
              <w:jc w:val="center"/>
              <w:rPr>
                <w:rFonts w:ascii="Calibri" w:eastAsia="Times New Roman" w:hAnsi="Calibri" w:cs="Calibri"/>
                <w:color w:val="000000"/>
                <w:sz w:val="18"/>
                <w:szCs w:val="18"/>
                <w:lang w:eastAsia="pl-PL"/>
              </w:rPr>
            </w:pPr>
            <w:r w:rsidRPr="009A08A9">
              <w:rPr>
                <w:rFonts w:ascii="Calibri" w:eastAsia="Times New Roman" w:hAnsi="Calibri" w:cs="Calibri"/>
                <w:color w:val="000000"/>
                <w:sz w:val="18"/>
                <w:szCs w:val="18"/>
                <w:lang w:eastAsia="pl-PL"/>
              </w:rPr>
              <w:t>Gorzyce</w:t>
            </w:r>
          </w:p>
        </w:tc>
        <w:tc>
          <w:tcPr>
            <w:tcW w:w="480" w:type="dxa"/>
            <w:shd w:val="clear" w:color="000000" w:fill="EBF1DE"/>
            <w:textDirection w:val="btLr"/>
            <w:vAlign w:val="center"/>
            <w:hideMark/>
          </w:tcPr>
          <w:p w:rsidR="003D1C6D" w:rsidRPr="009A08A9" w:rsidRDefault="003D1C6D" w:rsidP="0012671A">
            <w:pPr>
              <w:spacing w:after="0" w:line="240" w:lineRule="auto"/>
              <w:jc w:val="center"/>
              <w:rPr>
                <w:rFonts w:ascii="Calibri" w:eastAsia="Times New Roman" w:hAnsi="Calibri" w:cs="Calibri"/>
                <w:color w:val="000000"/>
                <w:sz w:val="18"/>
                <w:szCs w:val="18"/>
                <w:lang w:eastAsia="pl-PL"/>
              </w:rPr>
            </w:pPr>
            <w:r w:rsidRPr="009A08A9">
              <w:rPr>
                <w:rFonts w:ascii="Calibri" w:eastAsia="Times New Roman" w:hAnsi="Calibri" w:cs="Calibri"/>
                <w:color w:val="000000"/>
                <w:sz w:val="18"/>
                <w:szCs w:val="18"/>
                <w:lang w:eastAsia="pl-PL"/>
              </w:rPr>
              <w:t>Jagiełła</w:t>
            </w:r>
          </w:p>
        </w:tc>
        <w:tc>
          <w:tcPr>
            <w:tcW w:w="480" w:type="dxa"/>
            <w:shd w:val="clear" w:color="auto" w:fill="auto"/>
            <w:textDirection w:val="btLr"/>
            <w:vAlign w:val="center"/>
            <w:hideMark/>
          </w:tcPr>
          <w:p w:rsidR="003D1C6D" w:rsidRPr="009A08A9" w:rsidRDefault="003D1C6D" w:rsidP="0012671A">
            <w:pPr>
              <w:spacing w:after="0" w:line="240" w:lineRule="auto"/>
              <w:jc w:val="center"/>
              <w:rPr>
                <w:rFonts w:ascii="Calibri" w:eastAsia="Times New Roman" w:hAnsi="Calibri" w:cs="Calibri"/>
                <w:color w:val="000000"/>
                <w:sz w:val="18"/>
                <w:szCs w:val="18"/>
                <w:lang w:eastAsia="pl-PL"/>
              </w:rPr>
            </w:pPr>
            <w:r w:rsidRPr="009A08A9">
              <w:rPr>
                <w:rFonts w:ascii="Calibri" w:eastAsia="Times New Roman" w:hAnsi="Calibri" w:cs="Calibri"/>
                <w:color w:val="000000"/>
                <w:sz w:val="18"/>
                <w:szCs w:val="18"/>
                <w:lang w:eastAsia="pl-PL"/>
              </w:rPr>
              <w:t>Tryńcza</w:t>
            </w:r>
          </w:p>
        </w:tc>
        <w:tc>
          <w:tcPr>
            <w:tcW w:w="480" w:type="dxa"/>
            <w:shd w:val="clear" w:color="000000" w:fill="C5D9F1"/>
            <w:textDirection w:val="btLr"/>
            <w:vAlign w:val="center"/>
            <w:hideMark/>
          </w:tcPr>
          <w:p w:rsidR="003D1C6D" w:rsidRPr="009A08A9" w:rsidRDefault="003D1C6D" w:rsidP="0012671A">
            <w:pPr>
              <w:spacing w:after="0" w:line="240" w:lineRule="auto"/>
              <w:jc w:val="center"/>
              <w:rPr>
                <w:rFonts w:ascii="Calibri" w:eastAsia="Times New Roman" w:hAnsi="Calibri" w:cs="Calibri"/>
                <w:color w:val="000000"/>
                <w:sz w:val="18"/>
                <w:szCs w:val="18"/>
                <w:lang w:eastAsia="pl-PL"/>
              </w:rPr>
            </w:pPr>
            <w:r w:rsidRPr="009A08A9">
              <w:rPr>
                <w:rFonts w:ascii="Calibri" w:eastAsia="Times New Roman" w:hAnsi="Calibri" w:cs="Calibri"/>
                <w:color w:val="000000"/>
                <w:sz w:val="18"/>
                <w:szCs w:val="18"/>
                <w:lang w:eastAsia="pl-PL"/>
              </w:rPr>
              <w:t>Ubieszyn</w:t>
            </w:r>
          </w:p>
        </w:tc>
        <w:tc>
          <w:tcPr>
            <w:tcW w:w="480" w:type="dxa"/>
            <w:shd w:val="clear" w:color="auto" w:fill="auto"/>
            <w:textDirection w:val="btLr"/>
            <w:vAlign w:val="center"/>
            <w:hideMark/>
          </w:tcPr>
          <w:p w:rsidR="003D1C6D" w:rsidRPr="009A08A9" w:rsidRDefault="003D1C6D" w:rsidP="0012671A">
            <w:pPr>
              <w:spacing w:after="0" w:line="240" w:lineRule="auto"/>
              <w:jc w:val="center"/>
              <w:rPr>
                <w:rFonts w:ascii="Calibri" w:eastAsia="Times New Roman" w:hAnsi="Calibri" w:cs="Calibri"/>
                <w:color w:val="000000"/>
                <w:sz w:val="18"/>
                <w:szCs w:val="18"/>
                <w:lang w:eastAsia="pl-PL"/>
              </w:rPr>
            </w:pPr>
            <w:r w:rsidRPr="009A08A9">
              <w:rPr>
                <w:rFonts w:ascii="Calibri" w:eastAsia="Times New Roman" w:hAnsi="Calibri" w:cs="Calibri"/>
                <w:color w:val="000000"/>
                <w:sz w:val="18"/>
                <w:szCs w:val="18"/>
                <w:lang w:eastAsia="pl-PL"/>
              </w:rPr>
              <w:t>Wólka Małkowa</w:t>
            </w:r>
          </w:p>
        </w:tc>
        <w:tc>
          <w:tcPr>
            <w:tcW w:w="480" w:type="dxa"/>
            <w:shd w:val="clear" w:color="000000" w:fill="DDD9C4"/>
            <w:textDirection w:val="btLr"/>
            <w:vAlign w:val="center"/>
            <w:hideMark/>
          </w:tcPr>
          <w:p w:rsidR="003D1C6D" w:rsidRPr="009A08A9" w:rsidRDefault="003D1C6D" w:rsidP="0012671A">
            <w:pPr>
              <w:spacing w:after="0" w:line="240" w:lineRule="auto"/>
              <w:jc w:val="center"/>
              <w:rPr>
                <w:rFonts w:ascii="Calibri" w:eastAsia="Times New Roman" w:hAnsi="Calibri" w:cs="Calibri"/>
                <w:color w:val="000000"/>
                <w:sz w:val="18"/>
                <w:szCs w:val="18"/>
                <w:lang w:eastAsia="pl-PL"/>
              </w:rPr>
            </w:pPr>
            <w:r w:rsidRPr="009A08A9">
              <w:rPr>
                <w:rFonts w:ascii="Calibri" w:eastAsia="Times New Roman" w:hAnsi="Calibri" w:cs="Calibri"/>
                <w:color w:val="000000"/>
                <w:sz w:val="18"/>
                <w:szCs w:val="18"/>
                <w:lang w:eastAsia="pl-PL"/>
              </w:rPr>
              <w:t>Wólka Ogryzkowa</w:t>
            </w:r>
          </w:p>
        </w:tc>
      </w:tr>
      <w:tr w:rsidR="003D1C6D" w:rsidRPr="009A08A9" w:rsidTr="0012671A">
        <w:trPr>
          <w:trHeight w:val="689"/>
        </w:trPr>
        <w:tc>
          <w:tcPr>
            <w:tcW w:w="3843" w:type="dxa"/>
            <w:vAlign w:val="center"/>
          </w:tcPr>
          <w:p w:rsidR="003D1C6D" w:rsidRPr="009A08A9" w:rsidRDefault="003D1C6D" w:rsidP="0012671A">
            <w:pPr>
              <w:jc w:val="center"/>
              <w:rPr>
                <w:rFonts w:ascii="Calibri" w:eastAsia="Times New Roman" w:hAnsi="Calibri" w:cs="Calibri"/>
                <w:sz w:val="18"/>
                <w:szCs w:val="18"/>
                <w:lang w:eastAsia="pl-PL"/>
              </w:rPr>
            </w:pPr>
            <w:r>
              <w:rPr>
                <w:rFonts w:ascii="Calibri" w:hAnsi="Calibri" w:cs="Calibri"/>
                <w:sz w:val="18"/>
                <w:szCs w:val="18"/>
              </w:rPr>
              <w:t>liczba podmiotów prowadzących działalność gospodarczą na 100 osób wg miejsca zamieszkania</w:t>
            </w:r>
          </w:p>
        </w:tc>
        <w:tc>
          <w:tcPr>
            <w:tcW w:w="480" w:type="dxa"/>
            <w:shd w:val="clear" w:color="auto" w:fill="auto"/>
            <w:noWrap/>
            <w:vAlign w:val="center"/>
            <w:hideMark/>
          </w:tcPr>
          <w:p w:rsidR="003D1C6D" w:rsidRPr="009A08A9" w:rsidRDefault="003D1C6D" w:rsidP="0012671A">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7,6</w:t>
            </w:r>
          </w:p>
        </w:tc>
        <w:tc>
          <w:tcPr>
            <w:tcW w:w="480" w:type="dxa"/>
            <w:shd w:val="clear" w:color="auto" w:fill="auto"/>
            <w:noWrap/>
            <w:vAlign w:val="center"/>
            <w:hideMark/>
          </w:tcPr>
          <w:p w:rsidR="003D1C6D" w:rsidRPr="009A08A9" w:rsidRDefault="003D1C6D" w:rsidP="0012671A">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3,53</w:t>
            </w:r>
          </w:p>
        </w:tc>
        <w:tc>
          <w:tcPr>
            <w:tcW w:w="480" w:type="dxa"/>
            <w:shd w:val="clear" w:color="auto" w:fill="auto"/>
            <w:noWrap/>
            <w:vAlign w:val="center"/>
            <w:hideMark/>
          </w:tcPr>
          <w:p w:rsidR="003D1C6D" w:rsidRPr="009A08A9" w:rsidRDefault="003D1C6D" w:rsidP="0012671A">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5,43</w:t>
            </w:r>
          </w:p>
        </w:tc>
        <w:tc>
          <w:tcPr>
            <w:tcW w:w="480" w:type="dxa"/>
            <w:shd w:val="clear" w:color="auto" w:fill="auto"/>
            <w:noWrap/>
            <w:vAlign w:val="center"/>
            <w:hideMark/>
          </w:tcPr>
          <w:p w:rsidR="003D1C6D" w:rsidRPr="009A08A9" w:rsidRDefault="003D1C6D" w:rsidP="0012671A">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4,05</w:t>
            </w:r>
          </w:p>
        </w:tc>
        <w:tc>
          <w:tcPr>
            <w:tcW w:w="480" w:type="dxa"/>
            <w:shd w:val="clear" w:color="auto" w:fill="auto"/>
            <w:noWrap/>
            <w:vAlign w:val="center"/>
            <w:hideMark/>
          </w:tcPr>
          <w:p w:rsidR="003D1C6D" w:rsidRPr="009A08A9" w:rsidRDefault="003D1C6D" w:rsidP="0012671A">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4,17</w:t>
            </w:r>
          </w:p>
        </w:tc>
        <w:tc>
          <w:tcPr>
            <w:tcW w:w="480" w:type="dxa"/>
            <w:shd w:val="clear" w:color="auto" w:fill="auto"/>
            <w:noWrap/>
            <w:vAlign w:val="center"/>
            <w:hideMark/>
          </w:tcPr>
          <w:p w:rsidR="003D1C6D" w:rsidRPr="009A08A9" w:rsidRDefault="003D1C6D" w:rsidP="0012671A">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4,02</w:t>
            </w:r>
          </w:p>
        </w:tc>
        <w:tc>
          <w:tcPr>
            <w:tcW w:w="480" w:type="dxa"/>
            <w:shd w:val="clear" w:color="auto" w:fill="auto"/>
            <w:noWrap/>
            <w:vAlign w:val="center"/>
            <w:hideMark/>
          </w:tcPr>
          <w:p w:rsidR="003D1C6D" w:rsidRPr="009A08A9" w:rsidRDefault="003D1C6D" w:rsidP="0012671A">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1,96</w:t>
            </w:r>
          </w:p>
        </w:tc>
        <w:tc>
          <w:tcPr>
            <w:tcW w:w="480" w:type="dxa"/>
            <w:shd w:val="clear" w:color="auto" w:fill="auto"/>
            <w:noWrap/>
            <w:vAlign w:val="center"/>
            <w:hideMark/>
          </w:tcPr>
          <w:p w:rsidR="003D1C6D" w:rsidRPr="009A08A9" w:rsidRDefault="003D1C6D" w:rsidP="0012671A">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4,76</w:t>
            </w:r>
          </w:p>
        </w:tc>
        <w:tc>
          <w:tcPr>
            <w:tcW w:w="480" w:type="dxa"/>
            <w:shd w:val="clear" w:color="auto" w:fill="auto"/>
            <w:noWrap/>
            <w:vAlign w:val="center"/>
            <w:hideMark/>
          </w:tcPr>
          <w:p w:rsidR="003D1C6D" w:rsidRPr="009A08A9" w:rsidRDefault="003D1C6D" w:rsidP="0012671A">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2,78</w:t>
            </w:r>
          </w:p>
        </w:tc>
        <w:tc>
          <w:tcPr>
            <w:tcW w:w="480" w:type="dxa"/>
            <w:shd w:val="clear" w:color="auto" w:fill="auto"/>
            <w:noWrap/>
            <w:vAlign w:val="center"/>
            <w:hideMark/>
          </w:tcPr>
          <w:p w:rsidR="003D1C6D" w:rsidRPr="009A08A9" w:rsidRDefault="003D1C6D" w:rsidP="0012671A">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2,27</w:t>
            </w:r>
          </w:p>
        </w:tc>
        <w:tc>
          <w:tcPr>
            <w:tcW w:w="480" w:type="dxa"/>
            <w:shd w:val="clear" w:color="auto" w:fill="auto"/>
            <w:noWrap/>
            <w:vAlign w:val="center"/>
            <w:hideMark/>
          </w:tcPr>
          <w:p w:rsidR="003D1C6D" w:rsidRPr="009A08A9" w:rsidRDefault="003D1C6D" w:rsidP="0012671A">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2,40</w:t>
            </w:r>
          </w:p>
        </w:tc>
      </w:tr>
    </w:tbl>
    <w:p w:rsidR="003D1C6D" w:rsidRPr="009A08A9" w:rsidRDefault="003D1C6D" w:rsidP="003D1C6D">
      <w:pPr>
        <w:pStyle w:val="Legenda"/>
      </w:pPr>
      <w:r w:rsidRPr="00FB4E3B">
        <w:t xml:space="preserve">Źródło: </w:t>
      </w:r>
      <w:r>
        <w:t>opracowanie własne na podstawie danych GUS oraz CEIDG</w:t>
      </w:r>
    </w:p>
    <w:p w:rsidR="003D1C6D" w:rsidRDefault="003D1C6D" w:rsidP="003D1C6D">
      <w:pPr>
        <w:pStyle w:val="Legenda"/>
      </w:pPr>
      <w:bookmarkStart w:id="90" w:name="_Toc473162863"/>
      <w:bookmarkStart w:id="91" w:name="_Toc473680499"/>
      <w:r>
        <w:rPr>
          <w:noProof/>
          <w:lang w:eastAsia="pl-PL"/>
        </w:rPr>
        <w:lastRenderedPageBreak/>
        <w:drawing>
          <wp:anchor distT="0" distB="0" distL="114300" distR="114300" simplePos="0" relativeHeight="251665408" behindDoc="1" locked="0" layoutInCell="1" allowOverlap="1" wp14:anchorId="789F6D29" wp14:editId="172BA812">
            <wp:simplePos x="0" y="0"/>
            <wp:positionH relativeFrom="column">
              <wp:posOffset>-33020</wp:posOffset>
            </wp:positionH>
            <wp:positionV relativeFrom="paragraph">
              <wp:posOffset>362585</wp:posOffset>
            </wp:positionV>
            <wp:extent cx="3800475" cy="5104130"/>
            <wp:effectExtent l="0" t="0" r="9525" b="1270"/>
            <wp:wrapTight wrapText="bothSides">
              <wp:wrapPolygon edited="0">
                <wp:start x="0" y="0"/>
                <wp:lineTo x="0" y="21525"/>
                <wp:lineTo x="21546" y="21525"/>
                <wp:lineTo x="21546"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0475" cy="51041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Mapa </w:t>
      </w:r>
      <w:fldSimple w:instr=" SEQ Mapa \* ARABIC ">
        <w:r w:rsidR="00E139EC">
          <w:rPr>
            <w:noProof/>
          </w:rPr>
          <w:t>9</w:t>
        </w:r>
      </w:fldSimple>
      <w:r>
        <w:t xml:space="preserve"> </w:t>
      </w:r>
      <w:r w:rsidRPr="009A08A9">
        <w:t>Wskaźnik referencyjny oraz wskaźnik „Liczba zarejestrowanych podmiotów gospodarczych w rejestrze REGON w przeliczeniu na 100 osób wg faktycznego miejsca zamieszkania - ogółem” dla poszczególnych miejscowości</w:t>
      </w:r>
      <w:bookmarkEnd w:id="90"/>
      <w:bookmarkEnd w:id="91"/>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Pr="009A08A9" w:rsidRDefault="003D1C6D" w:rsidP="003D1C6D">
      <w:pPr>
        <w:pStyle w:val="Legenda"/>
      </w:pPr>
      <w:r w:rsidRPr="00FB4E3B">
        <w:t xml:space="preserve">Źródło: </w:t>
      </w:r>
      <w:r>
        <w:t>opracowanie własne na podstawie danych GUS oraz CEIDG</w:t>
      </w:r>
    </w:p>
    <w:p w:rsidR="003D1C6D" w:rsidRDefault="003D1C6D" w:rsidP="003D1C6D">
      <w:pPr>
        <w:pStyle w:val="Bezodstpw"/>
      </w:pPr>
    </w:p>
    <w:p w:rsidR="003D1C6D" w:rsidRDefault="003D1C6D" w:rsidP="003D1C6D">
      <w:pPr>
        <w:pStyle w:val="Bezodstpw"/>
        <w:jc w:val="both"/>
      </w:pPr>
      <w:r>
        <w:t xml:space="preserve">12. </w:t>
      </w:r>
      <w:r w:rsidRPr="00314DA1">
        <w:t>Liczba zarejestrowanych podmiotów gospodarczych w rejestrze REGON w</w:t>
      </w:r>
      <w:r>
        <w:t xml:space="preserve"> </w:t>
      </w:r>
      <w:r w:rsidRPr="00314DA1">
        <w:t>przeliczeniu na 100 osób wg faktycznego miejsca zamieszkania – obszar wiejski</w:t>
      </w:r>
      <w:r>
        <w:t xml:space="preserve"> [jak wskaźnik 11]</w:t>
      </w:r>
    </w:p>
    <w:p w:rsidR="003D1C6D" w:rsidRDefault="003D1C6D" w:rsidP="003D1C6D">
      <w:pPr>
        <w:pStyle w:val="Bezodstpw"/>
        <w:jc w:val="both"/>
      </w:pPr>
      <w:r>
        <w:br/>
      </w:r>
    </w:p>
    <w:p w:rsidR="003D1C6D" w:rsidRDefault="003D1C6D" w:rsidP="003D1C6D">
      <w:pPr>
        <w:pStyle w:val="Bezodstpw"/>
        <w:jc w:val="both"/>
      </w:pPr>
      <w:r>
        <w:t xml:space="preserve">13. </w:t>
      </w:r>
      <w:r w:rsidRPr="00314DA1">
        <w:t>Liczba zarejestrowanych podmiotów gospodarczych w rejestrze REGON w przeliczeniu na 100 osób wg faktycznego miejsca zamieszkania – obszar miejski</w:t>
      </w:r>
      <w:r>
        <w:t xml:space="preserve"> [nie dotyczy gminy Tryńcza]</w:t>
      </w:r>
    </w:p>
    <w:p w:rsidR="003D1C6D" w:rsidRDefault="003D1C6D" w:rsidP="003D1C6D">
      <w:pPr>
        <w:pStyle w:val="Bezodstpw"/>
        <w:jc w:val="both"/>
      </w:pPr>
      <w:r>
        <w:br/>
      </w:r>
    </w:p>
    <w:p w:rsidR="003D1C6D" w:rsidRDefault="003D1C6D" w:rsidP="003D1C6D">
      <w:pPr>
        <w:pStyle w:val="Bezodstpw"/>
        <w:jc w:val="both"/>
      </w:pPr>
      <w:r>
        <w:t xml:space="preserve">14. </w:t>
      </w:r>
      <w:r w:rsidRPr="000C01C6">
        <w:t xml:space="preserve">Liczba nowo zarejestrowanych podmiotów gospodarczych w rejestrze REGON w przeliczeniu na 100 osób wg faktycznego miejsca zamieszkania </w:t>
      </w:r>
      <w:r>
        <w:t>–</w:t>
      </w:r>
      <w:r w:rsidRPr="000C01C6">
        <w:t xml:space="preserve"> ogółem</w:t>
      </w:r>
    </w:p>
    <w:p w:rsidR="003D1C6D" w:rsidRDefault="003D1C6D" w:rsidP="003D1C6D">
      <w:pPr>
        <w:pStyle w:val="Bezodstpw"/>
      </w:pPr>
    </w:p>
    <w:p w:rsidR="003D1C6D" w:rsidRDefault="003D1C6D" w:rsidP="003D1C6D">
      <w:pPr>
        <w:pStyle w:val="Bezodstpw"/>
        <w:ind w:firstLine="360"/>
        <w:jc w:val="both"/>
      </w:pPr>
      <w:r>
        <w:t xml:space="preserve">W związku z niskim wskaźnikiem nasycenia przedsiębiorczością (ogółem) oraz niższym niż dane referencyjne dla województwa podkarpackiego wskaźnika – jakim jest liczba nowo zarejestrowanych przedsiębiorstw w rejestrze REGON [wartość referencyjna 0,7 dla województwa, 0,52 dla gminy Tryńcza) nie poddawano wskaźnika szczegółowej analizie  w podziale na miejscowości gminy.  </w:t>
      </w:r>
    </w:p>
    <w:p w:rsidR="003D1C6D" w:rsidRDefault="003D1C6D" w:rsidP="003D1C6D">
      <w:pPr>
        <w:pStyle w:val="Bezodstpw"/>
      </w:pPr>
    </w:p>
    <w:p w:rsidR="003D1C6D" w:rsidRDefault="003D1C6D" w:rsidP="003D1C6D">
      <w:pPr>
        <w:pStyle w:val="Bezodstpw"/>
      </w:pPr>
      <w:r>
        <w:br/>
      </w:r>
    </w:p>
    <w:p w:rsidR="003D1C6D" w:rsidRDefault="003D1C6D" w:rsidP="003D1C6D">
      <w:pPr>
        <w:pStyle w:val="Bezodstpw"/>
        <w:jc w:val="both"/>
      </w:pPr>
      <w:r>
        <w:lastRenderedPageBreak/>
        <w:t xml:space="preserve">15. </w:t>
      </w:r>
      <w:r w:rsidRPr="000C01C6">
        <w:t xml:space="preserve">Liczba nowo zarejestrowanych podmiotów gospodarczych w rejestrze REGON w przeliczeniu na 100 osób wg faktycznego miejsca zamieszkania - </w:t>
      </w:r>
      <w:r w:rsidRPr="00314DA1">
        <w:t>obszar wiejski</w:t>
      </w:r>
      <w:r>
        <w:t xml:space="preserve"> </w:t>
      </w:r>
    </w:p>
    <w:p w:rsidR="003D1C6D" w:rsidRDefault="003D1C6D" w:rsidP="003D1C6D">
      <w:pPr>
        <w:pStyle w:val="Bezodstpw"/>
      </w:pPr>
    </w:p>
    <w:p w:rsidR="003D1C6D" w:rsidRDefault="003D1C6D" w:rsidP="003D1C6D">
      <w:pPr>
        <w:pStyle w:val="Bezodstpw"/>
        <w:ind w:firstLine="360"/>
        <w:jc w:val="both"/>
      </w:pPr>
      <w:r>
        <w:t xml:space="preserve">W związku z niskim wskaźnikiem nasycenia przedsiębiorczością (ogółem) oraz niższym niż dane referencyjne dla województwa podkarpackiego wskaźnika – jakim jest liczba nowo zarejestrowanych przedsiębiorstw w rejestrze REGON [wartość referencyjna 0,6 dla województwa w obszarach wiejskich przy wartości 0,52 dla gminy Tryńcza] nie poddawano wskaźnika szczegółowej analizie  w podziale na miejscowości gminy.  </w:t>
      </w:r>
    </w:p>
    <w:p w:rsidR="003D1C6D" w:rsidRDefault="003D1C6D" w:rsidP="003D1C6D">
      <w:pPr>
        <w:pStyle w:val="Bezodstpw"/>
      </w:pPr>
    </w:p>
    <w:p w:rsidR="003D1C6D" w:rsidRDefault="003D1C6D" w:rsidP="003D1C6D">
      <w:pPr>
        <w:pStyle w:val="Bezodstpw"/>
      </w:pPr>
    </w:p>
    <w:p w:rsidR="003D1C6D" w:rsidRDefault="003D1C6D" w:rsidP="003D1C6D">
      <w:pPr>
        <w:pStyle w:val="Bezodstpw"/>
        <w:jc w:val="both"/>
      </w:pPr>
      <w:r>
        <w:t xml:space="preserve">16. </w:t>
      </w:r>
      <w:r w:rsidRPr="000C01C6">
        <w:t>Liczba nowo zarejestrowanych podmiotów gospodarczych w rejestrze REGON w przeliczeniu na 100 osób wg fa</w:t>
      </w:r>
      <w:r>
        <w:t xml:space="preserve">ktycznego miejsca zamieszkania </w:t>
      </w:r>
      <w:r w:rsidRPr="00314DA1">
        <w:t>– obszar miejski</w:t>
      </w:r>
      <w:r>
        <w:t xml:space="preserve"> [nie dotyczy gminy Tryńcza]</w:t>
      </w:r>
    </w:p>
    <w:p w:rsidR="003D1C6D" w:rsidRDefault="003D1C6D" w:rsidP="003D1C6D">
      <w:pPr>
        <w:pStyle w:val="Bezodstpw"/>
      </w:pPr>
    </w:p>
    <w:p w:rsidR="003D1C6D" w:rsidRDefault="003D1C6D" w:rsidP="003D1C6D">
      <w:pPr>
        <w:ind w:firstLine="360"/>
        <w:jc w:val="both"/>
      </w:pPr>
      <w:r>
        <w:t>Tym samym w kategorii podmioty gospodarcze następujące miejscowości spełniają wymagane minimum: Głogowiec, Ubieszyn, Tryńcza, Wólka Małkowa, Wólka Ogryzkowa, Gorzyce, Gniewczyna Tryniecka, Gniewczyna Łańcucka i Jagiełła (tzn. wszystkie miejscowości gminne).</w:t>
      </w: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Nagwek2"/>
      </w:pPr>
      <w:bookmarkStart w:id="92" w:name="_Toc473163135"/>
      <w:bookmarkStart w:id="93" w:name="_Toc473680389"/>
      <w:r>
        <w:t>Kategoria: bezpieczeństwo publiczne</w:t>
      </w:r>
      <w:bookmarkEnd w:id="92"/>
      <w:bookmarkEnd w:id="93"/>
    </w:p>
    <w:p w:rsidR="003D1C6D" w:rsidRDefault="003D1C6D" w:rsidP="003D1C6D">
      <w:pPr>
        <w:pStyle w:val="Bezodstpw"/>
        <w:ind w:firstLine="708"/>
        <w:jc w:val="both"/>
      </w:pPr>
    </w:p>
    <w:p w:rsidR="003D1C6D" w:rsidRDefault="003D1C6D" w:rsidP="003D1C6D">
      <w:pPr>
        <w:pStyle w:val="Bezodstpw"/>
        <w:ind w:firstLine="708"/>
        <w:jc w:val="both"/>
      </w:pPr>
      <w:r>
        <w:t xml:space="preserve">Zgodnie z </w:t>
      </w:r>
      <w:r w:rsidRPr="007C3562">
        <w:rPr>
          <w:i/>
        </w:rPr>
        <w:t xml:space="preserve">Instrukcją </w:t>
      </w:r>
      <w:r>
        <w:t xml:space="preserve">w kategorii bezpieczeństwo publiczne określono wskaźnik: 17. </w:t>
      </w:r>
      <w:r w:rsidRPr="000C01C6">
        <w:t>Liczba stwierdzonych przestępstw ogółem w przeliczeniu na 100 osób wg faktycznego miejsca zamieszkania</w:t>
      </w:r>
      <w:r>
        <w:t>. W związku z tym, że liczba stwierdzonych przestępstw w ciągu roku na terenie całej Gminy (w tym kolizji i wykroczeń) jest znikoma nie poddawano pogłębionej analizie tego wskaźnika dla poszczególnych miejscowości.</w:t>
      </w:r>
    </w:p>
    <w:p w:rsidR="003D1C6D" w:rsidRDefault="003D1C6D" w:rsidP="003D1C6D">
      <w:pPr>
        <w:pStyle w:val="Bezodstpw"/>
        <w:ind w:firstLine="708"/>
        <w:jc w:val="both"/>
      </w:pPr>
    </w:p>
    <w:p w:rsidR="003D1C6D" w:rsidRDefault="003D1C6D" w:rsidP="003D1C6D">
      <w:pPr>
        <w:pStyle w:val="Bezodstpw"/>
        <w:ind w:firstLine="708"/>
        <w:jc w:val="both"/>
      </w:pPr>
    </w:p>
    <w:p w:rsidR="003D1C6D" w:rsidRDefault="003D1C6D" w:rsidP="003D1C6D">
      <w:pPr>
        <w:pStyle w:val="Bezodstpw"/>
        <w:ind w:firstLine="708"/>
        <w:jc w:val="both"/>
      </w:pPr>
    </w:p>
    <w:p w:rsidR="003D1C6D" w:rsidRDefault="003D1C6D" w:rsidP="003D1C6D">
      <w:pPr>
        <w:pStyle w:val="Bezodstpw"/>
        <w:ind w:firstLine="708"/>
        <w:jc w:val="both"/>
      </w:pPr>
    </w:p>
    <w:p w:rsidR="003D1C6D" w:rsidRDefault="003D1C6D" w:rsidP="003D1C6D">
      <w:pPr>
        <w:pStyle w:val="Bezodstpw"/>
        <w:ind w:firstLine="708"/>
        <w:jc w:val="both"/>
      </w:pPr>
    </w:p>
    <w:p w:rsidR="003D1C6D" w:rsidRDefault="003D1C6D" w:rsidP="003D1C6D">
      <w:pPr>
        <w:pStyle w:val="Legenda"/>
      </w:pPr>
      <w:bookmarkStart w:id="94" w:name="_Toc473162879"/>
      <w:bookmarkStart w:id="95" w:name="_Toc473680468"/>
      <w:r>
        <w:t xml:space="preserve">Tabela </w:t>
      </w:r>
      <w:fldSimple w:instr=" SEQ Tabela \* ARABIC ">
        <w:r w:rsidR="00223CBD">
          <w:rPr>
            <w:noProof/>
          </w:rPr>
          <w:t>13</w:t>
        </w:r>
      </w:fldSimple>
      <w:r>
        <w:t xml:space="preserve"> Dane dotyczące kategorii bezpieczeństwo publiczne</w:t>
      </w:r>
      <w:bookmarkEnd w:id="94"/>
      <w:bookmarkEnd w:id="95"/>
    </w:p>
    <w:tbl>
      <w:tblPr>
        <w:tblW w:w="90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4"/>
        <w:gridCol w:w="530"/>
        <w:gridCol w:w="530"/>
        <w:gridCol w:w="530"/>
        <w:gridCol w:w="530"/>
        <w:gridCol w:w="530"/>
        <w:gridCol w:w="530"/>
        <w:gridCol w:w="530"/>
        <w:gridCol w:w="530"/>
        <w:gridCol w:w="641"/>
        <w:gridCol w:w="530"/>
        <w:gridCol w:w="459"/>
      </w:tblGrid>
      <w:tr w:rsidR="003D1C6D" w:rsidRPr="009A08A9" w:rsidTr="0012671A">
        <w:trPr>
          <w:trHeight w:val="2472"/>
        </w:trPr>
        <w:tc>
          <w:tcPr>
            <w:tcW w:w="3134" w:type="dxa"/>
            <w:shd w:val="clear" w:color="auto" w:fill="auto"/>
            <w:textDirection w:val="btLr"/>
            <w:vAlign w:val="bottom"/>
            <w:hideMark/>
          </w:tcPr>
          <w:p w:rsidR="003D1C6D" w:rsidRPr="000C01C6" w:rsidRDefault="003D1C6D" w:rsidP="0012671A">
            <w:pPr>
              <w:spacing w:after="0" w:line="240" w:lineRule="auto"/>
              <w:rPr>
                <w:rFonts w:eastAsia="Times New Roman" w:cstheme="minorHAnsi"/>
                <w:color w:val="000000"/>
                <w:sz w:val="18"/>
                <w:szCs w:val="18"/>
                <w:lang w:eastAsia="pl-PL"/>
              </w:rPr>
            </w:pPr>
            <w:r w:rsidRPr="000C01C6">
              <w:rPr>
                <w:rFonts w:eastAsia="Times New Roman" w:cstheme="minorHAnsi"/>
                <w:color w:val="000000"/>
                <w:sz w:val="18"/>
                <w:szCs w:val="18"/>
                <w:lang w:eastAsia="pl-PL"/>
              </w:rPr>
              <w:t> </w:t>
            </w:r>
          </w:p>
        </w:tc>
        <w:tc>
          <w:tcPr>
            <w:tcW w:w="530" w:type="dxa"/>
            <w:shd w:val="clear" w:color="auto" w:fill="auto"/>
            <w:textDirection w:val="btLr"/>
            <w:vAlign w:val="center"/>
            <w:hideMark/>
          </w:tcPr>
          <w:p w:rsidR="003D1C6D" w:rsidRPr="000C01C6" w:rsidRDefault="003D1C6D" w:rsidP="0012671A">
            <w:pPr>
              <w:spacing w:after="0" w:line="240" w:lineRule="auto"/>
              <w:jc w:val="center"/>
              <w:rPr>
                <w:rFonts w:eastAsia="Times New Roman" w:cstheme="minorHAnsi"/>
                <w:color w:val="FF0000"/>
                <w:sz w:val="18"/>
                <w:szCs w:val="18"/>
                <w:lang w:eastAsia="pl-PL"/>
              </w:rPr>
            </w:pPr>
            <w:r w:rsidRPr="000C01C6">
              <w:rPr>
                <w:rFonts w:eastAsia="Times New Roman" w:cstheme="minorHAnsi"/>
                <w:color w:val="FF0000"/>
                <w:sz w:val="18"/>
                <w:szCs w:val="18"/>
                <w:lang w:eastAsia="pl-PL"/>
              </w:rPr>
              <w:t>dane referencyjne 2014</w:t>
            </w:r>
          </w:p>
        </w:tc>
        <w:tc>
          <w:tcPr>
            <w:tcW w:w="530" w:type="dxa"/>
            <w:shd w:val="clear" w:color="auto" w:fill="auto"/>
            <w:textDirection w:val="btLr"/>
            <w:vAlign w:val="center"/>
            <w:hideMark/>
          </w:tcPr>
          <w:p w:rsidR="003D1C6D" w:rsidRPr="000C01C6" w:rsidRDefault="003D1C6D" w:rsidP="0012671A">
            <w:pPr>
              <w:spacing w:after="0" w:line="240" w:lineRule="auto"/>
              <w:jc w:val="center"/>
              <w:rPr>
                <w:rFonts w:eastAsia="Times New Roman" w:cstheme="minorHAnsi"/>
                <w:color w:val="000000"/>
                <w:sz w:val="18"/>
                <w:szCs w:val="18"/>
                <w:lang w:eastAsia="pl-PL"/>
              </w:rPr>
            </w:pPr>
            <w:r w:rsidRPr="000C01C6">
              <w:rPr>
                <w:rFonts w:eastAsia="Times New Roman" w:cstheme="minorHAnsi"/>
                <w:color w:val="000000"/>
                <w:sz w:val="18"/>
                <w:szCs w:val="18"/>
                <w:lang w:eastAsia="pl-PL"/>
              </w:rPr>
              <w:t>Gmina Tryńcza</w:t>
            </w:r>
          </w:p>
        </w:tc>
        <w:tc>
          <w:tcPr>
            <w:tcW w:w="530" w:type="dxa"/>
            <w:shd w:val="clear" w:color="000000" w:fill="FDE9D9"/>
            <w:textDirection w:val="btLr"/>
            <w:vAlign w:val="center"/>
            <w:hideMark/>
          </w:tcPr>
          <w:p w:rsidR="003D1C6D" w:rsidRPr="000C01C6" w:rsidRDefault="003D1C6D" w:rsidP="0012671A">
            <w:pPr>
              <w:spacing w:after="0" w:line="240" w:lineRule="auto"/>
              <w:jc w:val="center"/>
              <w:rPr>
                <w:rFonts w:eastAsia="Times New Roman" w:cstheme="minorHAnsi"/>
                <w:color w:val="000000"/>
                <w:sz w:val="18"/>
                <w:szCs w:val="18"/>
                <w:lang w:eastAsia="pl-PL"/>
              </w:rPr>
            </w:pPr>
            <w:r w:rsidRPr="000C01C6">
              <w:rPr>
                <w:rFonts w:eastAsia="Times New Roman" w:cstheme="minorHAnsi"/>
                <w:color w:val="000000"/>
                <w:sz w:val="18"/>
                <w:szCs w:val="18"/>
                <w:lang w:eastAsia="pl-PL"/>
              </w:rPr>
              <w:t>Głogowiec</w:t>
            </w:r>
          </w:p>
        </w:tc>
        <w:tc>
          <w:tcPr>
            <w:tcW w:w="530" w:type="dxa"/>
            <w:shd w:val="clear" w:color="000000" w:fill="DAEEF3"/>
            <w:textDirection w:val="btLr"/>
            <w:vAlign w:val="center"/>
            <w:hideMark/>
          </w:tcPr>
          <w:p w:rsidR="003D1C6D" w:rsidRPr="000C01C6" w:rsidRDefault="003D1C6D" w:rsidP="0012671A">
            <w:pPr>
              <w:spacing w:after="0" w:line="240" w:lineRule="auto"/>
              <w:jc w:val="center"/>
              <w:rPr>
                <w:rFonts w:eastAsia="Times New Roman" w:cstheme="minorHAnsi"/>
                <w:color w:val="000000"/>
                <w:sz w:val="18"/>
                <w:szCs w:val="18"/>
                <w:lang w:eastAsia="pl-PL"/>
              </w:rPr>
            </w:pPr>
            <w:r w:rsidRPr="000C01C6">
              <w:rPr>
                <w:rFonts w:eastAsia="Times New Roman" w:cstheme="minorHAnsi"/>
                <w:color w:val="000000"/>
                <w:sz w:val="18"/>
                <w:szCs w:val="18"/>
                <w:lang w:eastAsia="pl-PL"/>
              </w:rPr>
              <w:t>Gniewczyna Łańcucka</w:t>
            </w:r>
          </w:p>
        </w:tc>
        <w:tc>
          <w:tcPr>
            <w:tcW w:w="530" w:type="dxa"/>
            <w:shd w:val="clear" w:color="auto" w:fill="auto"/>
            <w:textDirection w:val="btLr"/>
            <w:vAlign w:val="center"/>
            <w:hideMark/>
          </w:tcPr>
          <w:p w:rsidR="003D1C6D" w:rsidRPr="000C01C6" w:rsidRDefault="003D1C6D" w:rsidP="0012671A">
            <w:pPr>
              <w:spacing w:after="0" w:line="240" w:lineRule="auto"/>
              <w:jc w:val="center"/>
              <w:rPr>
                <w:rFonts w:eastAsia="Times New Roman" w:cstheme="minorHAnsi"/>
                <w:color w:val="000000"/>
                <w:sz w:val="18"/>
                <w:szCs w:val="18"/>
                <w:lang w:eastAsia="pl-PL"/>
              </w:rPr>
            </w:pPr>
            <w:r w:rsidRPr="000C01C6">
              <w:rPr>
                <w:rFonts w:eastAsia="Times New Roman" w:cstheme="minorHAnsi"/>
                <w:color w:val="000000"/>
                <w:sz w:val="18"/>
                <w:szCs w:val="18"/>
                <w:lang w:eastAsia="pl-PL"/>
              </w:rPr>
              <w:t>Gniewczyna Tryniecka</w:t>
            </w:r>
          </w:p>
        </w:tc>
        <w:tc>
          <w:tcPr>
            <w:tcW w:w="530" w:type="dxa"/>
            <w:shd w:val="clear" w:color="000000" w:fill="E4DFEC"/>
            <w:textDirection w:val="btLr"/>
            <w:vAlign w:val="center"/>
            <w:hideMark/>
          </w:tcPr>
          <w:p w:rsidR="003D1C6D" w:rsidRPr="000C01C6" w:rsidRDefault="003D1C6D" w:rsidP="0012671A">
            <w:pPr>
              <w:spacing w:after="0" w:line="240" w:lineRule="auto"/>
              <w:jc w:val="center"/>
              <w:rPr>
                <w:rFonts w:eastAsia="Times New Roman" w:cstheme="minorHAnsi"/>
                <w:color w:val="000000"/>
                <w:sz w:val="18"/>
                <w:szCs w:val="18"/>
                <w:lang w:eastAsia="pl-PL"/>
              </w:rPr>
            </w:pPr>
            <w:r w:rsidRPr="000C01C6">
              <w:rPr>
                <w:rFonts w:eastAsia="Times New Roman" w:cstheme="minorHAnsi"/>
                <w:color w:val="000000"/>
                <w:sz w:val="18"/>
                <w:szCs w:val="18"/>
                <w:lang w:eastAsia="pl-PL"/>
              </w:rPr>
              <w:t>Gorzyce</w:t>
            </w:r>
          </w:p>
        </w:tc>
        <w:tc>
          <w:tcPr>
            <w:tcW w:w="530" w:type="dxa"/>
            <w:shd w:val="clear" w:color="000000" w:fill="EBF1DE"/>
            <w:textDirection w:val="btLr"/>
            <w:vAlign w:val="center"/>
            <w:hideMark/>
          </w:tcPr>
          <w:p w:rsidR="003D1C6D" w:rsidRPr="000C01C6" w:rsidRDefault="003D1C6D" w:rsidP="0012671A">
            <w:pPr>
              <w:spacing w:after="0" w:line="240" w:lineRule="auto"/>
              <w:jc w:val="center"/>
              <w:rPr>
                <w:rFonts w:eastAsia="Times New Roman" w:cstheme="minorHAnsi"/>
                <w:color w:val="000000"/>
                <w:sz w:val="18"/>
                <w:szCs w:val="18"/>
                <w:lang w:eastAsia="pl-PL"/>
              </w:rPr>
            </w:pPr>
            <w:r w:rsidRPr="000C01C6">
              <w:rPr>
                <w:rFonts w:eastAsia="Times New Roman" w:cstheme="minorHAnsi"/>
                <w:color w:val="000000"/>
                <w:sz w:val="18"/>
                <w:szCs w:val="18"/>
                <w:lang w:eastAsia="pl-PL"/>
              </w:rPr>
              <w:t>Jagiełła</w:t>
            </w:r>
          </w:p>
        </w:tc>
        <w:tc>
          <w:tcPr>
            <w:tcW w:w="530" w:type="dxa"/>
            <w:shd w:val="clear" w:color="auto" w:fill="auto"/>
            <w:textDirection w:val="btLr"/>
            <w:vAlign w:val="center"/>
            <w:hideMark/>
          </w:tcPr>
          <w:p w:rsidR="003D1C6D" w:rsidRPr="000C01C6" w:rsidRDefault="003D1C6D" w:rsidP="0012671A">
            <w:pPr>
              <w:spacing w:after="0" w:line="240" w:lineRule="auto"/>
              <w:jc w:val="center"/>
              <w:rPr>
                <w:rFonts w:eastAsia="Times New Roman" w:cstheme="minorHAnsi"/>
                <w:color w:val="000000"/>
                <w:sz w:val="18"/>
                <w:szCs w:val="18"/>
                <w:lang w:eastAsia="pl-PL"/>
              </w:rPr>
            </w:pPr>
            <w:r w:rsidRPr="000C01C6">
              <w:rPr>
                <w:rFonts w:eastAsia="Times New Roman" w:cstheme="minorHAnsi"/>
                <w:color w:val="000000"/>
                <w:sz w:val="18"/>
                <w:szCs w:val="18"/>
                <w:lang w:eastAsia="pl-PL"/>
              </w:rPr>
              <w:t>Tryńcza</w:t>
            </w:r>
          </w:p>
        </w:tc>
        <w:tc>
          <w:tcPr>
            <w:tcW w:w="641" w:type="dxa"/>
            <w:shd w:val="clear" w:color="000000" w:fill="C5D9F1"/>
            <w:textDirection w:val="btLr"/>
            <w:vAlign w:val="center"/>
            <w:hideMark/>
          </w:tcPr>
          <w:p w:rsidR="003D1C6D" w:rsidRPr="000C01C6" w:rsidRDefault="003D1C6D" w:rsidP="0012671A">
            <w:pPr>
              <w:spacing w:after="0" w:line="240" w:lineRule="auto"/>
              <w:jc w:val="center"/>
              <w:rPr>
                <w:rFonts w:eastAsia="Times New Roman" w:cstheme="minorHAnsi"/>
                <w:color w:val="000000"/>
                <w:sz w:val="18"/>
                <w:szCs w:val="18"/>
                <w:lang w:eastAsia="pl-PL"/>
              </w:rPr>
            </w:pPr>
            <w:r w:rsidRPr="000C01C6">
              <w:rPr>
                <w:rFonts w:eastAsia="Times New Roman" w:cstheme="minorHAnsi"/>
                <w:color w:val="000000"/>
                <w:sz w:val="18"/>
                <w:szCs w:val="18"/>
                <w:lang w:eastAsia="pl-PL"/>
              </w:rPr>
              <w:t>Ubieszyn</w:t>
            </w:r>
          </w:p>
        </w:tc>
        <w:tc>
          <w:tcPr>
            <w:tcW w:w="530" w:type="dxa"/>
            <w:shd w:val="clear" w:color="auto" w:fill="auto"/>
            <w:textDirection w:val="btLr"/>
            <w:vAlign w:val="center"/>
            <w:hideMark/>
          </w:tcPr>
          <w:p w:rsidR="003D1C6D" w:rsidRPr="000C01C6" w:rsidRDefault="003D1C6D" w:rsidP="0012671A">
            <w:pPr>
              <w:spacing w:after="0" w:line="240" w:lineRule="auto"/>
              <w:jc w:val="center"/>
              <w:rPr>
                <w:rFonts w:eastAsia="Times New Roman" w:cstheme="minorHAnsi"/>
                <w:color w:val="000000"/>
                <w:sz w:val="18"/>
                <w:szCs w:val="18"/>
                <w:lang w:eastAsia="pl-PL"/>
              </w:rPr>
            </w:pPr>
            <w:r w:rsidRPr="000C01C6">
              <w:rPr>
                <w:rFonts w:eastAsia="Times New Roman" w:cstheme="minorHAnsi"/>
                <w:color w:val="000000"/>
                <w:sz w:val="18"/>
                <w:szCs w:val="18"/>
                <w:lang w:eastAsia="pl-PL"/>
              </w:rPr>
              <w:t>Wólka Małkowa</w:t>
            </w:r>
          </w:p>
        </w:tc>
        <w:tc>
          <w:tcPr>
            <w:tcW w:w="459" w:type="dxa"/>
            <w:shd w:val="clear" w:color="000000" w:fill="DDD9C4"/>
            <w:textDirection w:val="btLr"/>
            <w:vAlign w:val="center"/>
            <w:hideMark/>
          </w:tcPr>
          <w:p w:rsidR="003D1C6D" w:rsidRPr="000C01C6" w:rsidRDefault="003D1C6D" w:rsidP="0012671A">
            <w:pPr>
              <w:spacing w:after="0" w:line="240" w:lineRule="auto"/>
              <w:jc w:val="center"/>
              <w:rPr>
                <w:rFonts w:eastAsia="Times New Roman" w:cstheme="minorHAnsi"/>
                <w:color w:val="000000"/>
                <w:sz w:val="18"/>
                <w:szCs w:val="18"/>
                <w:lang w:eastAsia="pl-PL"/>
              </w:rPr>
            </w:pPr>
            <w:r w:rsidRPr="000C01C6">
              <w:rPr>
                <w:rFonts w:eastAsia="Times New Roman" w:cstheme="minorHAnsi"/>
                <w:color w:val="000000"/>
                <w:sz w:val="18"/>
                <w:szCs w:val="18"/>
                <w:lang w:eastAsia="pl-PL"/>
              </w:rPr>
              <w:t>Wólka Ogryzkowa</w:t>
            </w:r>
          </w:p>
        </w:tc>
      </w:tr>
      <w:tr w:rsidR="003D1C6D" w:rsidRPr="009A08A9" w:rsidTr="0012671A">
        <w:trPr>
          <w:trHeight w:val="300"/>
        </w:trPr>
        <w:tc>
          <w:tcPr>
            <w:tcW w:w="3134" w:type="dxa"/>
            <w:shd w:val="clear" w:color="auto" w:fill="auto"/>
            <w:noWrap/>
            <w:vAlign w:val="bottom"/>
            <w:hideMark/>
          </w:tcPr>
          <w:p w:rsidR="003D1C6D" w:rsidRPr="000C01C6" w:rsidRDefault="003D1C6D" w:rsidP="0012671A">
            <w:pPr>
              <w:spacing w:after="0" w:line="240" w:lineRule="auto"/>
              <w:rPr>
                <w:rFonts w:eastAsia="Times New Roman" w:cstheme="minorHAnsi"/>
                <w:sz w:val="18"/>
                <w:szCs w:val="18"/>
                <w:lang w:eastAsia="pl-PL"/>
              </w:rPr>
            </w:pPr>
            <w:r w:rsidRPr="000C01C6">
              <w:rPr>
                <w:rFonts w:eastAsia="Times New Roman" w:cstheme="minorHAnsi"/>
                <w:sz w:val="18"/>
                <w:szCs w:val="18"/>
                <w:lang w:eastAsia="pl-PL"/>
              </w:rPr>
              <w:t xml:space="preserve">Liczba stwierdzonych przestępstw </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36</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1</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8</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4</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2</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6</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8</w:t>
            </w:r>
          </w:p>
        </w:tc>
        <w:tc>
          <w:tcPr>
            <w:tcW w:w="641"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3</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3</w:t>
            </w:r>
          </w:p>
        </w:tc>
        <w:tc>
          <w:tcPr>
            <w:tcW w:w="459"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1</w:t>
            </w:r>
          </w:p>
        </w:tc>
      </w:tr>
      <w:tr w:rsidR="003D1C6D" w:rsidRPr="009A08A9" w:rsidTr="0012671A">
        <w:trPr>
          <w:trHeight w:val="300"/>
        </w:trPr>
        <w:tc>
          <w:tcPr>
            <w:tcW w:w="3134" w:type="dxa"/>
            <w:shd w:val="clear" w:color="auto" w:fill="auto"/>
            <w:noWrap/>
            <w:vAlign w:val="bottom"/>
            <w:hideMark/>
          </w:tcPr>
          <w:p w:rsidR="003D1C6D" w:rsidRPr="000C01C6" w:rsidRDefault="003D1C6D" w:rsidP="0012671A">
            <w:pPr>
              <w:spacing w:after="0" w:line="240" w:lineRule="auto"/>
              <w:rPr>
                <w:rFonts w:eastAsia="Times New Roman" w:cstheme="minorHAnsi"/>
                <w:sz w:val="18"/>
                <w:szCs w:val="18"/>
                <w:lang w:eastAsia="pl-PL"/>
              </w:rPr>
            </w:pPr>
            <w:r w:rsidRPr="000C01C6">
              <w:rPr>
                <w:rFonts w:eastAsia="Times New Roman" w:cstheme="minorHAnsi"/>
                <w:sz w:val="18"/>
                <w:szCs w:val="18"/>
                <w:lang w:eastAsia="pl-PL"/>
              </w:rPr>
              <w:t>liczba stwierdzonych wykroczeń</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236</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9</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63</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13</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26</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27</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64</w:t>
            </w:r>
          </w:p>
        </w:tc>
        <w:tc>
          <w:tcPr>
            <w:tcW w:w="641"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11</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18</w:t>
            </w:r>
          </w:p>
        </w:tc>
        <w:tc>
          <w:tcPr>
            <w:tcW w:w="459"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5</w:t>
            </w:r>
          </w:p>
        </w:tc>
      </w:tr>
      <w:tr w:rsidR="003D1C6D" w:rsidRPr="009A08A9" w:rsidTr="0012671A">
        <w:trPr>
          <w:trHeight w:val="300"/>
        </w:trPr>
        <w:tc>
          <w:tcPr>
            <w:tcW w:w="3134" w:type="dxa"/>
            <w:shd w:val="clear" w:color="auto" w:fill="auto"/>
            <w:noWrap/>
            <w:vAlign w:val="bottom"/>
            <w:hideMark/>
          </w:tcPr>
          <w:p w:rsidR="003D1C6D" w:rsidRPr="000C01C6" w:rsidRDefault="003D1C6D" w:rsidP="0012671A">
            <w:pPr>
              <w:spacing w:after="0" w:line="240" w:lineRule="auto"/>
              <w:rPr>
                <w:rFonts w:eastAsia="Times New Roman" w:cstheme="minorHAnsi"/>
                <w:sz w:val="18"/>
                <w:szCs w:val="18"/>
                <w:lang w:eastAsia="pl-PL"/>
              </w:rPr>
            </w:pPr>
            <w:r w:rsidRPr="000C01C6">
              <w:rPr>
                <w:rFonts w:eastAsia="Times New Roman" w:cstheme="minorHAnsi"/>
                <w:sz w:val="18"/>
                <w:szCs w:val="18"/>
                <w:lang w:eastAsia="pl-PL"/>
              </w:rPr>
              <w:t>liczba kolizji drogowych</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24</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4</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2</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5</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3</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6</w:t>
            </w:r>
          </w:p>
        </w:tc>
        <w:tc>
          <w:tcPr>
            <w:tcW w:w="641"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3</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w:t>
            </w:r>
          </w:p>
        </w:tc>
        <w:tc>
          <w:tcPr>
            <w:tcW w:w="459"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1</w:t>
            </w:r>
          </w:p>
        </w:tc>
      </w:tr>
      <w:tr w:rsidR="003D1C6D" w:rsidRPr="009A08A9" w:rsidTr="0012671A">
        <w:trPr>
          <w:trHeight w:val="300"/>
        </w:trPr>
        <w:tc>
          <w:tcPr>
            <w:tcW w:w="3134" w:type="dxa"/>
            <w:shd w:val="clear" w:color="auto" w:fill="auto"/>
            <w:noWrap/>
            <w:vAlign w:val="bottom"/>
            <w:hideMark/>
          </w:tcPr>
          <w:p w:rsidR="003D1C6D" w:rsidRPr="000C01C6" w:rsidRDefault="003D1C6D" w:rsidP="0012671A">
            <w:pPr>
              <w:spacing w:after="0" w:line="240" w:lineRule="auto"/>
              <w:rPr>
                <w:rFonts w:eastAsia="Times New Roman" w:cstheme="minorHAnsi"/>
                <w:sz w:val="18"/>
                <w:szCs w:val="18"/>
                <w:lang w:eastAsia="pl-PL"/>
              </w:rPr>
            </w:pPr>
            <w:r w:rsidRPr="000C01C6">
              <w:rPr>
                <w:rFonts w:eastAsia="Times New Roman" w:cstheme="minorHAnsi"/>
                <w:sz w:val="18"/>
                <w:szCs w:val="18"/>
                <w:lang w:eastAsia="pl-PL"/>
              </w:rPr>
              <w:t>liczba wypadków drogowych</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1</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1</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w:t>
            </w:r>
          </w:p>
        </w:tc>
        <w:tc>
          <w:tcPr>
            <w:tcW w:w="641"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w:t>
            </w:r>
          </w:p>
        </w:tc>
        <w:tc>
          <w:tcPr>
            <w:tcW w:w="530"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w:t>
            </w:r>
          </w:p>
        </w:tc>
        <w:tc>
          <w:tcPr>
            <w:tcW w:w="459"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w:t>
            </w:r>
          </w:p>
        </w:tc>
      </w:tr>
      <w:tr w:rsidR="003D1C6D" w:rsidRPr="009A08A9" w:rsidTr="0012671A">
        <w:trPr>
          <w:trHeight w:val="300"/>
        </w:trPr>
        <w:tc>
          <w:tcPr>
            <w:tcW w:w="3134" w:type="dxa"/>
            <w:shd w:val="clear" w:color="auto" w:fill="auto"/>
            <w:noWrap/>
            <w:vAlign w:val="bottom"/>
            <w:hideMark/>
          </w:tcPr>
          <w:p w:rsidR="003D1C6D" w:rsidRPr="000C01C6" w:rsidRDefault="003D1C6D" w:rsidP="0012671A">
            <w:pPr>
              <w:spacing w:after="0" w:line="240" w:lineRule="auto"/>
              <w:rPr>
                <w:rFonts w:eastAsia="Times New Roman" w:cstheme="minorHAnsi"/>
                <w:sz w:val="18"/>
                <w:szCs w:val="18"/>
                <w:lang w:eastAsia="pl-PL"/>
              </w:rPr>
            </w:pPr>
            <w:r w:rsidRPr="000C01C6">
              <w:rPr>
                <w:rFonts w:eastAsia="Times New Roman" w:cstheme="minorHAnsi"/>
                <w:sz w:val="18"/>
                <w:szCs w:val="18"/>
                <w:lang w:eastAsia="pl-PL"/>
              </w:rPr>
              <w:t xml:space="preserve">Liczba stwierdzonych przestępstw ogółem w przeliczeniu na 100 osób wg faktycznego miejsca zamieszkania </w:t>
            </w:r>
          </w:p>
        </w:tc>
        <w:tc>
          <w:tcPr>
            <w:tcW w:w="530" w:type="dxa"/>
            <w:shd w:val="clear" w:color="auto" w:fill="auto"/>
            <w:noWrap/>
            <w:vAlign w:val="center"/>
            <w:hideMark/>
          </w:tcPr>
          <w:p w:rsidR="003D1C6D" w:rsidRPr="009A08A9" w:rsidRDefault="003D1C6D" w:rsidP="0012671A">
            <w:pPr>
              <w:jc w:val="center"/>
              <w:rPr>
                <w:rFonts w:cstheme="minorHAnsi"/>
                <w:sz w:val="18"/>
                <w:szCs w:val="18"/>
              </w:rPr>
            </w:pPr>
            <w:r w:rsidRPr="009A08A9">
              <w:rPr>
                <w:rFonts w:cstheme="minorHAnsi"/>
                <w:sz w:val="18"/>
                <w:szCs w:val="18"/>
              </w:rPr>
              <w:t>1,32</w:t>
            </w:r>
          </w:p>
        </w:tc>
        <w:tc>
          <w:tcPr>
            <w:tcW w:w="530" w:type="dxa"/>
            <w:shd w:val="clear" w:color="auto" w:fill="auto"/>
            <w:noWrap/>
            <w:vAlign w:val="center"/>
            <w:hideMark/>
          </w:tcPr>
          <w:p w:rsidR="003D1C6D" w:rsidRPr="009A08A9" w:rsidRDefault="003D1C6D" w:rsidP="0012671A">
            <w:pPr>
              <w:jc w:val="center"/>
              <w:rPr>
                <w:rFonts w:cstheme="minorHAnsi"/>
                <w:sz w:val="18"/>
                <w:szCs w:val="18"/>
              </w:rPr>
            </w:pPr>
            <w:r w:rsidRPr="009A08A9">
              <w:rPr>
                <w:rFonts w:cstheme="minorHAnsi"/>
                <w:sz w:val="18"/>
                <w:szCs w:val="18"/>
              </w:rPr>
              <w:t>0,43</w:t>
            </w:r>
          </w:p>
        </w:tc>
        <w:tc>
          <w:tcPr>
            <w:tcW w:w="530" w:type="dxa"/>
            <w:shd w:val="clear" w:color="auto" w:fill="auto"/>
            <w:noWrap/>
            <w:vAlign w:val="center"/>
            <w:hideMark/>
          </w:tcPr>
          <w:p w:rsidR="003D1C6D" w:rsidRPr="009A08A9" w:rsidRDefault="003D1C6D" w:rsidP="0012671A">
            <w:pPr>
              <w:jc w:val="center"/>
              <w:rPr>
                <w:rFonts w:cstheme="minorHAnsi"/>
                <w:sz w:val="18"/>
                <w:szCs w:val="18"/>
              </w:rPr>
            </w:pPr>
            <w:r w:rsidRPr="009A08A9">
              <w:rPr>
                <w:rFonts w:cstheme="minorHAnsi"/>
                <w:sz w:val="18"/>
                <w:szCs w:val="18"/>
              </w:rPr>
              <w:t>0,34</w:t>
            </w:r>
          </w:p>
        </w:tc>
        <w:tc>
          <w:tcPr>
            <w:tcW w:w="530" w:type="dxa"/>
            <w:shd w:val="clear" w:color="auto" w:fill="auto"/>
            <w:noWrap/>
            <w:vAlign w:val="center"/>
            <w:hideMark/>
          </w:tcPr>
          <w:p w:rsidR="003D1C6D" w:rsidRPr="009A08A9" w:rsidRDefault="003D1C6D" w:rsidP="0012671A">
            <w:pPr>
              <w:jc w:val="center"/>
              <w:rPr>
                <w:rFonts w:cstheme="minorHAnsi"/>
                <w:sz w:val="18"/>
                <w:szCs w:val="18"/>
              </w:rPr>
            </w:pPr>
            <w:r w:rsidRPr="009A08A9">
              <w:rPr>
                <w:rFonts w:cstheme="minorHAnsi"/>
                <w:sz w:val="18"/>
                <w:szCs w:val="18"/>
              </w:rPr>
              <w:t>0,38</w:t>
            </w:r>
          </w:p>
        </w:tc>
        <w:tc>
          <w:tcPr>
            <w:tcW w:w="530" w:type="dxa"/>
            <w:shd w:val="clear" w:color="auto" w:fill="auto"/>
            <w:noWrap/>
            <w:vAlign w:val="center"/>
            <w:hideMark/>
          </w:tcPr>
          <w:p w:rsidR="003D1C6D" w:rsidRPr="009A08A9" w:rsidRDefault="003D1C6D" w:rsidP="0012671A">
            <w:pPr>
              <w:jc w:val="center"/>
              <w:rPr>
                <w:rFonts w:cstheme="minorHAnsi"/>
                <w:sz w:val="18"/>
                <w:szCs w:val="18"/>
              </w:rPr>
            </w:pPr>
            <w:r w:rsidRPr="009A08A9">
              <w:rPr>
                <w:rFonts w:cstheme="minorHAnsi"/>
                <w:sz w:val="18"/>
                <w:szCs w:val="18"/>
              </w:rPr>
              <w:t>0,48</w:t>
            </w:r>
          </w:p>
        </w:tc>
        <w:tc>
          <w:tcPr>
            <w:tcW w:w="530" w:type="dxa"/>
            <w:shd w:val="clear" w:color="auto" w:fill="auto"/>
            <w:noWrap/>
            <w:vAlign w:val="center"/>
            <w:hideMark/>
          </w:tcPr>
          <w:p w:rsidR="003D1C6D" w:rsidRPr="009A08A9" w:rsidRDefault="003D1C6D" w:rsidP="0012671A">
            <w:pPr>
              <w:jc w:val="center"/>
              <w:rPr>
                <w:rFonts w:cstheme="minorHAnsi"/>
                <w:sz w:val="18"/>
                <w:szCs w:val="18"/>
              </w:rPr>
            </w:pPr>
            <w:r w:rsidRPr="009A08A9">
              <w:rPr>
                <w:rFonts w:cstheme="minorHAnsi"/>
                <w:sz w:val="18"/>
                <w:szCs w:val="18"/>
              </w:rPr>
              <w:t>0,15</w:t>
            </w:r>
          </w:p>
        </w:tc>
        <w:tc>
          <w:tcPr>
            <w:tcW w:w="530" w:type="dxa"/>
            <w:shd w:val="clear" w:color="auto" w:fill="auto"/>
            <w:noWrap/>
            <w:vAlign w:val="center"/>
            <w:hideMark/>
          </w:tcPr>
          <w:p w:rsidR="003D1C6D" w:rsidRPr="009A08A9" w:rsidRDefault="003D1C6D" w:rsidP="0012671A">
            <w:pPr>
              <w:jc w:val="center"/>
              <w:rPr>
                <w:rFonts w:cstheme="minorHAnsi"/>
                <w:sz w:val="18"/>
                <w:szCs w:val="18"/>
              </w:rPr>
            </w:pPr>
            <w:r w:rsidRPr="009A08A9">
              <w:rPr>
                <w:rFonts w:cstheme="minorHAnsi"/>
                <w:sz w:val="18"/>
                <w:szCs w:val="18"/>
              </w:rPr>
              <w:t>0,54</w:t>
            </w:r>
          </w:p>
        </w:tc>
        <w:tc>
          <w:tcPr>
            <w:tcW w:w="530" w:type="dxa"/>
            <w:shd w:val="clear" w:color="auto" w:fill="auto"/>
            <w:noWrap/>
            <w:vAlign w:val="center"/>
            <w:hideMark/>
          </w:tcPr>
          <w:p w:rsidR="003D1C6D" w:rsidRPr="009A08A9" w:rsidRDefault="003D1C6D" w:rsidP="0012671A">
            <w:pPr>
              <w:jc w:val="center"/>
              <w:rPr>
                <w:rFonts w:cstheme="minorHAnsi"/>
                <w:sz w:val="18"/>
                <w:szCs w:val="18"/>
              </w:rPr>
            </w:pPr>
            <w:r w:rsidRPr="009A08A9">
              <w:rPr>
                <w:rFonts w:cstheme="minorHAnsi"/>
                <w:sz w:val="18"/>
                <w:szCs w:val="18"/>
              </w:rPr>
              <w:t>0,61</w:t>
            </w:r>
          </w:p>
        </w:tc>
        <w:tc>
          <w:tcPr>
            <w:tcW w:w="641" w:type="dxa"/>
            <w:shd w:val="clear" w:color="auto" w:fill="auto"/>
            <w:noWrap/>
            <w:vAlign w:val="center"/>
            <w:hideMark/>
          </w:tcPr>
          <w:p w:rsidR="003D1C6D" w:rsidRPr="009A08A9" w:rsidRDefault="003D1C6D" w:rsidP="0012671A">
            <w:pPr>
              <w:jc w:val="center"/>
              <w:rPr>
                <w:rFonts w:cstheme="minorHAnsi"/>
                <w:sz w:val="18"/>
                <w:szCs w:val="18"/>
              </w:rPr>
            </w:pPr>
            <w:r w:rsidRPr="009A08A9">
              <w:rPr>
                <w:rFonts w:cstheme="minorHAnsi"/>
                <w:sz w:val="18"/>
                <w:szCs w:val="18"/>
              </w:rPr>
              <w:t>0,40</w:t>
            </w:r>
          </w:p>
        </w:tc>
        <w:tc>
          <w:tcPr>
            <w:tcW w:w="530" w:type="dxa"/>
            <w:shd w:val="clear" w:color="auto" w:fill="auto"/>
            <w:noWrap/>
            <w:vAlign w:val="center"/>
            <w:hideMark/>
          </w:tcPr>
          <w:p w:rsidR="003D1C6D" w:rsidRPr="009A08A9" w:rsidRDefault="003D1C6D" w:rsidP="0012671A">
            <w:pPr>
              <w:jc w:val="center"/>
              <w:rPr>
                <w:rFonts w:cstheme="minorHAnsi"/>
                <w:sz w:val="18"/>
                <w:szCs w:val="18"/>
              </w:rPr>
            </w:pPr>
            <w:r w:rsidRPr="009A08A9">
              <w:rPr>
                <w:rFonts w:cstheme="minorHAnsi"/>
                <w:sz w:val="18"/>
                <w:szCs w:val="18"/>
              </w:rPr>
              <w:t>0,97</w:t>
            </w:r>
          </w:p>
        </w:tc>
        <w:tc>
          <w:tcPr>
            <w:tcW w:w="459" w:type="dxa"/>
            <w:shd w:val="clear" w:color="auto" w:fill="auto"/>
            <w:noWrap/>
            <w:vAlign w:val="center"/>
            <w:hideMark/>
          </w:tcPr>
          <w:p w:rsidR="003D1C6D" w:rsidRPr="000C01C6" w:rsidRDefault="003D1C6D" w:rsidP="0012671A">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0,34</w:t>
            </w:r>
          </w:p>
        </w:tc>
      </w:tr>
    </w:tbl>
    <w:p w:rsidR="003D1C6D" w:rsidRPr="000C01C6" w:rsidRDefault="003D1C6D" w:rsidP="003D1C6D">
      <w:pPr>
        <w:pStyle w:val="Legenda"/>
      </w:pPr>
      <w:r w:rsidRPr="00FB4E3B">
        <w:t xml:space="preserve">Źródło: </w:t>
      </w:r>
      <w:r>
        <w:t>opracowanie własne na podstawie danych pozyskanych z Policji</w:t>
      </w:r>
    </w:p>
    <w:p w:rsidR="003D1C6D" w:rsidRDefault="003D1C6D" w:rsidP="003D1C6D">
      <w:pPr>
        <w:pStyle w:val="Bezodstpw"/>
        <w:ind w:firstLine="708"/>
        <w:jc w:val="both"/>
      </w:pPr>
      <w:r>
        <w:lastRenderedPageBreak/>
        <w:t>Tym samym, żadna z miejscowości gminy Tryńcza nie spełnia kryterium w kategorii bezpieczeństwa publicznego.</w:t>
      </w:r>
    </w:p>
    <w:p w:rsidR="003D1C6D" w:rsidRDefault="003D1C6D" w:rsidP="003D1C6D"/>
    <w:p w:rsidR="003D1C6D" w:rsidRPr="00F25FE9" w:rsidRDefault="003D1C6D" w:rsidP="003D1C6D">
      <w:pPr>
        <w:pStyle w:val="Nagwek2"/>
      </w:pPr>
      <w:bookmarkStart w:id="96" w:name="_Toc473163136"/>
      <w:bookmarkStart w:id="97" w:name="_Toc473680390"/>
      <w:r w:rsidRPr="00F25FE9">
        <w:t>Kategoria: uwarunkowania przestrzenne</w:t>
      </w:r>
      <w:bookmarkEnd w:id="96"/>
      <w:bookmarkEnd w:id="97"/>
      <w:r w:rsidRPr="00F25FE9">
        <w:t xml:space="preserve"> </w:t>
      </w:r>
    </w:p>
    <w:p w:rsidR="003D1C6D" w:rsidRDefault="003D1C6D" w:rsidP="003D1C6D">
      <w:pPr>
        <w:pStyle w:val="Bezodstpw"/>
        <w:jc w:val="both"/>
      </w:pPr>
      <w:r>
        <w:br/>
        <w:t xml:space="preserve">Zgodnie z </w:t>
      </w:r>
      <w:r w:rsidRPr="007C3562">
        <w:rPr>
          <w:i/>
        </w:rPr>
        <w:t xml:space="preserve">Instrukcją </w:t>
      </w:r>
      <w:r>
        <w:t xml:space="preserve">w kategorii uwarunkowania przestrzenne  określono wskaźnik: 18. </w:t>
      </w:r>
      <w:r w:rsidRPr="00F25FE9">
        <w:t>Liczba budynków mieszkalnych zamieszkałych, wybudowanych przed rokiem 1989 w relacji do</w:t>
      </w:r>
      <w:r>
        <w:t xml:space="preserve"> </w:t>
      </w:r>
      <w:r w:rsidRPr="00F25FE9">
        <w:t>ogólnej liczby budynków mieszkalnych zamieszkałych</w:t>
      </w:r>
      <w:r>
        <w:t>. Dane referencyjne dla województwa wynoszą 76,36% [za rok 2011].</w:t>
      </w:r>
    </w:p>
    <w:p w:rsidR="003D1C6D" w:rsidRDefault="003D1C6D" w:rsidP="003D1C6D">
      <w:pPr>
        <w:pStyle w:val="Bezodstpw"/>
        <w:jc w:val="both"/>
      </w:pPr>
    </w:p>
    <w:p w:rsidR="003D1C6D" w:rsidRDefault="003D1C6D" w:rsidP="003D1C6D">
      <w:pPr>
        <w:pStyle w:val="Bezodstpw"/>
        <w:jc w:val="both"/>
      </w:pPr>
      <w:r>
        <w:t>W związku z brakiem szczegółowych danych dotyczących wieku poszczególnych budynków mieszkalnych w podziale na miejscowości gminne, w delimitacji obszaru nie uwzględniono wskaźnika kategorii: planowanie przestrzenne.</w:t>
      </w:r>
    </w:p>
    <w:p w:rsidR="003D1C6D" w:rsidRDefault="003D1C6D" w:rsidP="003D1C6D">
      <w:pPr>
        <w:pStyle w:val="Bezodstpw"/>
        <w:jc w:val="both"/>
      </w:pPr>
    </w:p>
    <w:p w:rsidR="003D1C6D" w:rsidRDefault="003D1C6D" w:rsidP="003D1C6D">
      <w:pPr>
        <w:pStyle w:val="Bezodstpw"/>
        <w:jc w:val="both"/>
      </w:pPr>
    </w:p>
    <w:p w:rsidR="003D1C6D" w:rsidRDefault="003D1C6D" w:rsidP="003D1C6D">
      <w:pPr>
        <w:pStyle w:val="Nagwek2"/>
      </w:pPr>
      <w:bookmarkStart w:id="98" w:name="_Toc473163137"/>
      <w:bookmarkStart w:id="99" w:name="_Toc473680391"/>
      <w:r>
        <w:t>Kategoria: integracja społeczna</w:t>
      </w:r>
      <w:bookmarkEnd w:id="98"/>
      <w:bookmarkEnd w:id="99"/>
    </w:p>
    <w:p w:rsidR="003D1C6D" w:rsidRDefault="003D1C6D" w:rsidP="003D1C6D">
      <w:pPr>
        <w:pStyle w:val="Bezodstpw"/>
        <w:jc w:val="both"/>
      </w:pPr>
    </w:p>
    <w:p w:rsidR="003D1C6D" w:rsidRDefault="003D1C6D" w:rsidP="003D1C6D">
      <w:pPr>
        <w:pStyle w:val="Bezodstpw"/>
      </w:pPr>
      <w:r>
        <w:t xml:space="preserve">Zgodnie z </w:t>
      </w:r>
      <w:r w:rsidRPr="007C3562">
        <w:rPr>
          <w:i/>
        </w:rPr>
        <w:t xml:space="preserve">Instrukcją </w:t>
      </w:r>
      <w:r>
        <w:t>w kategorii integracja społeczna określono dwa wskaźniki:</w:t>
      </w:r>
    </w:p>
    <w:p w:rsidR="003D1C6D" w:rsidRDefault="003D1C6D" w:rsidP="003D1C6D">
      <w:pPr>
        <w:pStyle w:val="Bezodstpw"/>
      </w:pPr>
      <w:r>
        <w:t xml:space="preserve">19. </w:t>
      </w:r>
      <w:r w:rsidRPr="009A068B">
        <w:t>Liczba organizacji pozarządowych na 100 osób wg miejsca zamieszkania</w:t>
      </w:r>
      <w:r>
        <w:t xml:space="preserve"> oraz 20. </w:t>
      </w:r>
      <w:r w:rsidRPr="009A068B">
        <w:t>Frekwencja w wyborach do organów jednostek samorządu terytorialnego (I tura)</w:t>
      </w: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pPr>
    </w:p>
    <w:p w:rsidR="003D1C6D" w:rsidRDefault="003D1C6D" w:rsidP="003D1C6D">
      <w:pPr>
        <w:pStyle w:val="Bezodstpw"/>
        <w:jc w:val="both"/>
      </w:pPr>
      <w:r>
        <w:t>Na terenie Gminy Tryńcza zarejestrowanych jest 20 organizacji pozarządowych (dane organizacji KLON-JAWOR): 2 w Głogowcu, 3 w Gniewczynie Łańcuckiej, 2 w Gniewczynie Trynieckiej, 1 w Gorzycach, 2 w Jagielle, 8 w Tryńczy, 2 w Ubieszynie.</w:t>
      </w:r>
    </w:p>
    <w:p w:rsidR="003D1C6D" w:rsidRDefault="003D1C6D" w:rsidP="003D1C6D">
      <w:pPr>
        <w:pStyle w:val="Bezodstpw"/>
      </w:pPr>
    </w:p>
    <w:p w:rsidR="003D1C6D" w:rsidRDefault="003D1C6D" w:rsidP="003D1C6D">
      <w:pPr>
        <w:pStyle w:val="Bezodstpw"/>
      </w:pPr>
    </w:p>
    <w:p w:rsidR="003D1C6D" w:rsidRDefault="003D1C6D" w:rsidP="003D1C6D">
      <w:pPr>
        <w:pStyle w:val="Legenda"/>
      </w:pPr>
      <w:bookmarkStart w:id="100" w:name="_Toc473162864"/>
      <w:bookmarkStart w:id="101" w:name="_Toc473680500"/>
      <w:r>
        <w:t xml:space="preserve">Mapa </w:t>
      </w:r>
      <w:fldSimple w:instr=" SEQ Mapa \* ARABIC ">
        <w:r w:rsidR="00E139EC">
          <w:rPr>
            <w:noProof/>
          </w:rPr>
          <w:t>10</w:t>
        </w:r>
      </w:fldSimple>
      <w:r>
        <w:t xml:space="preserve"> </w:t>
      </w:r>
      <w:r w:rsidRPr="009A068B">
        <w:t>Liczba organizacji pozarządowych na 100 osób wg miejsca zamieszkania</w:t>
      </w:r>
      <w:bookmarkEnd w:id="100"/>
      <w:bookmarkEnd w:id="101"/>
      <w:r>
        <w:t xml:space="preserve"> </w:t>
      </w:r>
    </w:p>
    <w:p w:rsidR="003D1C6D" w:rsidRDefault="003D1C6D" w:rsidP="003D1C6D">
      <w:pPr>
        <w:pStyle w:val="Bezodstpw"/>
      </w:pPr>
      <w:r>
        <w:rPr>
          <w:noProof/>
          <w:lang w:eastAsia="pl-PL"/>
        </w:rPr>
        <w:lastRenderedPageBreak/>
        <w:drawing>
          <wp:inline distT="0" distB="0" distL="0" distR="0" wp14:anchorId="73814A45" wp14:editId="420B3F90">
            <wp:extent cx="5524500" cy="673417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0" cy="6734175"/>
                    </a:xfrm>
                    <a:prstGeom prst="rect">
                      <a:avLst/>
                    </a:prstGeom>
                    <a:noFill/>
                    <a:ln>
                      <a:noFill/>
                    </a:ln>
                  </pic:spPr>
                </pic:pic>
              </a:graphicData>
            </a:graphic>
          </wp:inline>
        </w:drawing>
      </w:r>
    </w:p>
    <w:p w:rsidR="003D1C6D" w:rsidRDefault="003D1C6D" w:rsidP="003D1C6D">
      <w:pPr>
        <w:pStyle w:val="Legenda"/>
      </w:pPr>
      <w:r>
        <w:t>Źródło: Opracowanie własne na podstawie danych Urzędu Gminy oraz raportu KLON JAWOR.</w:t>
      </w:r>
    </w:p>
    <w:p w:rsidR="003D1C6D" w:rsidRDefault="003D1C6D" w:rsidP="003D1C6D">
      <w:pPr>
        <w:pStyle w:val="Bezodstpw"/>
      </w:pPr>
    </w:p>
    <w:p w:rsidR="003D1C6D" w:rsidRDefault="003D1C6D" w:rsidP="003D1C6D">
      <w:pPr>
        <w:pStyle w:val="Bezodstpw"/>
      </w:pPr>
      <w:r>
        <w:t>Tym samym poza Tryńczą i Głogowcem, wszystkie pozostałe miejscowości spełniają kryteria delimitacji z kategorii integracji społecznej.</w:t>
      </w:r>
    </w:p>
    <w:p w:rsidR="003D1C6D" w:rsidRDefault="003D1C6D" w:rsidP="003D1C6D">
      <w:pPr>
        <w:pStyle w:val="Bezodstpw"/>
      </w:pPr>
    </w:p>
    <w:p w:rsidR="003D1C6D" w:rsidRDefault="003D1C6D" w:rsidP="003D1C6D">
      <w:pPr>
        <w:pStyle w:val="Bezodstpw"/>
      </w:pPr>
      <w:r>
        <w:t xml:space="preserve">20. </w:t>
      </w:r>
      <w:r w:rsidRPr="009A068B">
        <w:t xml:space="preserve">Frekwencja w wyborach do organów jednostek samorządu terytorialnego </w:t>
      </w:r>
      <w:r>
        <w:t xml:space="preserve">2014 </w:t>
      </w:r>
      <w:r w:rsidRPr="009A068B">
        <w:t>(I tura)</w:t>
      </w:r>
    </w:p>
    <w:p w:rsidR="003D1C6D" w:rsidRDefault="003D1C6D" w:rsidP="003D1C6D">
      <w:pPr>
        <w:pStyle w:val="Bezodstpw"/>
      </w:pPr>
    </w:p>
    <w:p w:rsidR="003D1C6D" w:rsidRDefault="003D1C6D" w:rsidP="003D1C6D">
      <w:pPr>
        <w:pStyle w:val="Bezodstpw"/>
      </w:pPr>
      <w:r>
        <w:t>Zgodnie z instrukcją minimalny poziom danych referencyjnych wynosi 43,85% frekwencji. Na terenie całej gminy zanotowano frekwencję na poziomie 54,22%, nawet w samym Ubieszynie frekwencja na poziomie 44,29% nie spełnia minimalnych wartości dla tego wskaźnika.</w:t>
      </w:r>
    </w:p>
    <w:p w:rsidR="003D1C6D" w:rsidRDefault="003D1C6D" w:rsidP="003D1C6D">
      <w:pPr>
        <w:pStyle w:val="Bezodstpw"/>
      </w:pPr>
    </w:p>
    <w:p w:rsidR="003D1C6D" w:rsidRDefault="003D1C6D" w:rsidP="003D1C6D">
      <w:pPr>
        <w:pStyle w:val="Bezodstpw"/>
      </w:pPr>
    </w:p>
    <w:p w:rsidR="003D1C6D" w:rsidRDefault="003D1C6D" w:rsidP="003D1C6D">
      <w:pPr>
        <w:pStyle w:val="Legenda"/>
      </w:pPr>
      <w:bookmarkStart w:id="102" w:name="_Toc473162880"/>
      <w:bookmarkStart w:id="103" w:name="_Toc473680469"/>
      <w:r>
        <w:lastRenderedPageBreak/>
        <w:t xml:space="preserve">Tabela </w:t>
      </w:r>
      <w:fldSimple w:instr=" SEQ Tabela \* ARABIC ">
        <w:r w:rsidR="00223CBD">
          <w:rPr>
            <w:noProof/>
          </w:rPr>
          <w:t>14</w:t>
        </w:r>
      </w:fldSimple>
      <w:r>
        <w:t xml:space="preserve"> Frekwencja </w:t>
      </w:r>
      <w:r w:rsidRPr="00A32903">
        <w:t>w wyborach do organów jednostek samorządu terytorialnego</w:t>
      </w:r>
      <w:r>
        <w:t xml:space="preserve"> 2014</w:t>
      </w:r>
      <w:r w:rsidRPr="00A32903">
        <w:t xml:space="preserve"> (I tura)</w:t>
      </w:r>
      <w:bookmarkEnd w:id="102"/>
      <w:bookmarkEnd w:id="103"/>
    </w:p>
    <w:p w:rsidR="003D1C6D" w:rsidRDefault="003D1C6D" w:rsidP="003D1C6D">
      <w:pPr>
        <w:pStyle w:val="Bezodstpw"/>
      </w:pPr>
      <w:r>
        <w:rPr>
          <w:noProof/>
          <w:lang w:eastAsia="pl-PL"/>
        </w:rPr>
        <w:drawing>
          <wp:inline distT="0" distB="0" distL="0" distR="0" wp14:anchorId="0D790392" wp14:editId="768A9EB3">
            <wp:extent cx="5753100" cy="4295775"/>
            <wp:effectExtent l="0" t="0" r="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4295775"/>
                    </a:xfrm>
                    <a:prstGeom prst="rect">
                      <a:avLst/>
                    </a:prstGeom>
                    <a:noFill/>
                    <a:ln>
                      <a:noFill/>
                    </a:ln>
                  </pic:spPr>
                </pic:pic>
              </a:graphicData>
            </a:graphic>
          </wp:inline>
        </w:drawing>
      </w:r>
    </w:p>
    <w:p w:rsidR="003D1C6D" w:rsidRDefault="003D1C6D" w:rsidP="003D1C6D">
      <w:pPr>
        <w:pStyle w:val="Legenda"/>
      </w:pPr>
      <w:r>
        <w:t xml:space="preserve">Źródło: Dane Państwowej Komisji Wyborczej </w:t>
      </w:r>
    </w:p>
    <w:p w:rsidR="003D1C6D" w:rsidRDefault="003D1C6D" w:rsidP="003D1C6D">
      <w:pPr>
        <w:ind w:firstLine="708"/>
        <w:jc w:val="both"/>
      </w:pPr>
      <w:r>
        <w:t xml:space="preserve">Podsumowując, w kategorii Integracja społeczna, </w:t>
      </w:r>
      <w:r w:rsidRPr="00A32903">
        <w:t>Gniewczyna Łańcucka</w:t>
      </w:r>
      <w:r>
        <w:t xml:space="preserve">, </w:t>
      </w:r>
      <w:r w:rsidRPr="00A32903">
        <w:t>Gniewczyna Tryniecka</w:t>
      </w:r>
      <w:r>
        <w:t xml:space="preserve">, </w:t>
      </w:r>
      <w:r w:rsidRPr="00A32903">
        <w:t>Gorzyce</w:t>
      </w:r>
      <w:r>
        <w:t xml:space="preserve">, </w:t>
      </w:r>
      <w:r w:rsidRPr="00A32903">
        <w:t>Jagiełła</w:t>
      </w:r>
      <w:r>
        <w:t xml:space="preserve">, </w:t>
      </w:r>
      <w:r w:rsidRPr="00A32903">
        <w:t>Ubieszyn</w:t>
      </w:r>
      <w:r>
        <w:t xml:space="preserve">, </w:t>
      </w:r>
      <w:r w:rsidRPr="00A32903">
        <w:t>Wólka Małkowa</w:t>
      </w:r>
      <w:r>
        <w:t xml:space="preserve"> i </w:t>
      </w:r>
      <w:r w:rsidRPr="00A32903">
        <w:t>Wólka Ogryzkowa</w:t>
      </w:r>
      <w:r>
        <w:t xml:space="preserve"> spełniają minimalne kryteria delimitacyjne.</w:t>
      </w:r>
    </w:p>
    <w:p w:rsidR="003D1C6D" w:rsidRDefault="003D1C6D" w:rsidP="003D1C6D">
      <w:pPr>
        <w:pStyle w:val="Nagwek2"/>
      </w:pPr>
      <w:bookmarkStart w:id="104" w:name="_Toc473163138"/>
      <w:bookmarkStart w:id="105" w:name="_Toc473680392"/>
      <w:r>
        <w:t>Kategoria: ochrona środowiska</w:t>
      </w:r>
      <w:bookmarkEnd w:id="104"/>
      <w:bookmarkEnd w:id="105"/>
    </w:p>
    <w:p w:rsidR="003D1C6D" w:rsidRDefault="003D1C6D" w:rsidP="003D1C6D">
      <w:pPr>
        <w:pStyle w:val="Bezodstpw"/>
      </w:pPr>
      <w:r>
        <w:t xml:space="preserve">Zgodnie z </w:t>
      </w:r>
      <w:r w:rsidRPr="007C3562">
        <w:rPr>
          <w:i/>
        </w:rPr>
        <w:t xml:space="preserve">Instrukcją </w:t>
      </w:r>
      <w:r>
        <w:t>w kategorii ochrona środowiska określono następujące wskaźniki:</w:t>
      </w:r>
    </w:p>
    <w:p w:rsidR="003D1C6D" w:rsidRDefault="003D1C6D" w:rsidP="003D1C6D">
      <w:pPr>
        <w:pStyle w:val="Bezodstpw"/>
      </w:pPr>
      <w:r>
        <w:t xml:space="preserve">21. </w:t>
      </w:r>
      <w:r w:rsidRPr="00A32903">
        <w:t>Odsetek ludności korzystającej z sieci gazowej</w:t>
      </w:r>
      <w:r>
        <w:t xml:space="preserve">, </w:t>
      </w:r>
    </w:p>
    <w:p w:rsidR="003D1C6D" w:rsidRDefault="003D1C6D" w:rsidP="003D1C6D">
      <w:pPr>
        <w:pStyle w:val="Bezodstpw"/>
      </w:pPr>
      <w:r>
        <w:t xml:space="preserve">22. </w:t>
      </w:r>
      <w:r w:rsidRPr="00A32903">
        <w:t>Odsetek ludności korzystającej z sieci wodociągowej</w:t>
      </w:r>
      <w:r>
        <w:t>, oraz</w:t>
      </w:r>
    </w:p>
    <w:p w:rsidR="003D1C6D" w:rsidRDefault="003D1C6D" w:rsidP="003D1C6D">
      <w:pPr>
        <w:pStyle w:val="Bezodstpw"/>
      </w:pPr>
      <w:r>
        <w:t>23.</w:t>
      </w:r>
      <w:r w:rsidRPr="00A32903">
        <w:t xml:space="preserve"> Odsetek ludności korzystającej z sieci kanalizacyjnej</w:t>
      </w:r>
      <w:r>
        <w:t>.</w:t>
      </w:r>
    </w:p>
    <w:p w:rsidR="003D1C6D" w:rsidRDefault="003D1C6D" w:rsidP="003D1C6D">
      <w:pPr>
        <w:pStyle w:val="Bezodstpw"/>
      </w:pPr>
    </w:p>
    <w:p w:rsidR="003D1C6D" w:rsidRDefault="003D1C6D" w:rsidP="003D1C6D">
      <w:pPr>
        <w:pStyle w:val="Bezodstpw"/>
        <w:jc w:val="both"/>
      </w:pPr>
      <w:r>
        <w:t>W gminie Tryńcza, minimalne kryterium spełnione jest dla obszaru całej gminy, w przypadku wskaźnika 21. Z sieci gazowej korzystało w 2014 roku mniej niż 72,5% wszystkich gospodarstw.</w:t>
      </w:r>
    </w:p>
    <w:p w:rsidR="003D1C6D" w:rsidRDefault="003D1C6D" w:rsidP="003D1C6D">
      <w:pPr>
        <w:pStyle w:val="Bezodstpw"/>
        <w:jc w:val="both"/>
      </w:pPr>
    </w:p>
    <w:p w:rsidR="003D1C6D" w:rsidRDefault="003D1C6D" w:rsidP="003D1C6D">
      <w:pPr>
        <w:pStyle w:val="Bezodstpw"/>
        <w:jc w:val="both"/>
      </w:pPr>
    </w:p>
    <w:p w:rsidR="003D1C6D" w:rsidRDefault="003D1C6D" w:rsidP="003D1C6D">
      <w:pPr>
        <w:pStyle w:val="Bezodstpw"/>
        <w:jc w:val="both"/>
      </w:pPr>
    </w:p>
    <w:p w:rsidR="003D1C6D" w:rsidRDefault="003D1C6D" w:rsidP="003D1C6D">
      <w:pPr>
        <w:pStyle w:val="Bezodstpw"/>
        <w:jc w:val="both"/>
      </w:pPr>
    </w:p>
    <w:p w:rsidR="003D1C6D" w:rsidRDefault="003D1C6D" w:rsidP="003D1C6D">
      <w:pPr>
        <w:pStyle w:val="Nagwek2"/>
      </w:pPr>
      <w:bookmarkStart w:id="106" w:name="_Toc473163139"/>
      <w:bookmarkStart w:id="107" w:name="_Toc473680393"/>
      <w:r>
        <w:t>Obszar zdegradowany - podsumowanie</w:t>
      </w:r>
      <w:bookmarkEnd w:id="106"/>
      <w:bookmarkEnd w:id="107"/>
    </w:p>
    <w:p w:rsidR="003D1C6D" w:rsidRDefault="003D1C6D" w:rsidP="003D1C6D">
      <w:pPr>
        <w:pStyle w:val="Legenda"/>
      </w:pPr>
    </w:p>
    <w:p w:rsidR="003D1C6D" w:rsidRPr="00A32903" w:rsidRDefault="003D1C6D" w:rsidP="003D1C6D">
      <w:pPr>
        <w:pStyle w:val="Legenda"/>
      </w:pPr>
      <w:bookmarkStart w:id="108" w:name="_Toc473162865"/>
      <w:bookmarkStart w:id="109" w:name="_Toc473680501"/>
      <w:r>
        <w:t xml:space="preserve">Mapa </w:t>
      </w:r>
      <w:fldSimple w:instr=" SEQ Mapa \* ARABIC ">
        <w:r w:rsidR="00E139EC">
          <w:rPr>
            <w:noProof/>
          </w:rPr>
          <w:t>11</w:t>
        </w:r>
      </w:fldSimple>
      <w:r>
        <w:t xml:space="preserve"> Obszar zdegradowany</w:t>
      </w:r>
      <w:bookmarkEnd w:id="108"/>
      <w:bookmarkEnd w:id="109"/>
    </w:p>
    <w:p w:rsidR="003D1C6D" w:rsidRDefault="003D1C6D" w:rsidP="003D1C6D">
      <w:r>
        <w:rPr>
          <w:noProof/>
          <w:lang w:eastAsia="pl-PL"/>
        </w:rPr>
        <w:lastRenderedPageBreak/>
        <w:drawing>
          <wp:anchor distT="0" distB="0" distL="114300" distR="114300" simplePos="0" relativeHeight="251666432" behindDoc="1" locked="0" layoutInCell="1" allowOverlap="1" wp14:anchorId="4B5FA072" wp14:editId="2E9B2356">
            <wp:simplePos x="0" y="0"/>
            <wp:positionH relativeFrom="column">
              <wp:posOffset>1800225</wp:posOffset>
            </wp:positionH>
            <wp:positionV relativeFrom="paragraph">
              <wp:posOffset>336550</wp:posOffset>
            </wp:positionV>
            <wp:extent cx="4382770" cy="5429250"/>
            <wp:effectExtent l="0" t="0" r="0" b="0"/>
            <wp:wrapTight wrapText="bothSides">
              <wp:wrapPolygon edited="0">
                <wp:start x="0" y="0"/>
                <wp:lineTo x="0" y="21524"/>
                <wp:lineTo x="21500" y="21524"/>
                <wp:lineTo x="21500" y="0"/>
                <wp:lineTo x="0"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2770" cy="5429250"/>
                    </a:xfrm>
                    <a:prstGeom prst="rect">
                      <a:avLst/>
                    </a:prstGeom>
                    <a:noFill/>
                    <a:ln>
                      <a:noFill/>
                    </a:ln>
                  </pic:spPr>
                </pic:pic>
              </a:graphicData>
            </a:graphic>
            <wp14:sizeRelH relativeFrom="page">
              <wp14:pctWidth>0</wp14:pctWidth>
            </wp14:sizeRelH>
            <wp14:sizeRelV relativeFrom="page">
              <wp14:pctHeight>0</wp14:pctHeight>
            </wp14:sizeRelV>
          </wp:anchor>
        </w:drawing>
      </w:r>
      <w:r>
        <w:br/>
        <w:t>Z przedstawionych w Instrukcji kategorii:</w:t>
      </w:r>
    </w:p>
    <w:p w:rsidR="003D1C6D" w:rsidRDefault="003D1C6D" w:rsidP="003D1C6D">
      <w:pPr>
        <w:pStyle w:val="Akapitzlist"/>
        <w:numPr>
          <w:ilvl w:val="0"/>
          <w:numId w:val="15"/>
        </w:numPr>
      </w:pPr>
      <w:r>
        <w:t>Demografia,</w:t>
      </w:r>
    </w:p>
    <w:p w:rsidR="003D1C6D" w:rsidRDefault="003D1C6D" w:rsidP="003D1C6D">
      <w:pPr>
        <w:pStyle w:val="Akapitzlist"/>
        <w:numPr>
          <w:ilvl w:val="0"/>
          <w:numId w:val="15"/>
        </w:numPr>
      </w:pPr>
      <w:r>
        <w:t>Rynek pracy</w:t>
      </w:r>
    </w:p>
    <w:p w:rsidR="003D1C6D" w:rsidRDefault="003D1C6D" w:rsidP="003D1C6D">
      <w:pPr>
        <w:pStyle w:val="Akapitzlist"/>
        <w:numPr>
          <w:ilvl w:val="0"/>
          <w:numId w:val="15"/>
        </w:numPr>
      </w:pPr>
      <w:r>
        <w:t>Pomoc społeczna</w:t>
      </w:r>
    </w:p>
    <w:p w:rsidR="003D1C6D" w:rsidRDefault="003D1C6D" w:rsidP="003D1C6D">
      <w:pPr>
        <w:pStyle w:val="Akapitzlist"/>
        <w:numPr>
          <w:ilvl w:val="0"/>
          <w:numId w:val="15"/>
        </w:numPr>
      </w:pPr>
      <w:r>
        <w:t>Edukacja</w:t>
      </w:r>
    </w:p>
    <w:p w:rsidR="003D1C6D" w:rsidRDefault="003D1C6D" w:rsidP="003D1C6D">
      <w:pPr>
        <w:pStyle w:val="Akapitzlist"/>
        <w:numPr>
          <w:ilvl w:val="0"/>
          <w:numId w:val="15"/>
        </w:numPr>
      </w:pPr>
      <w:r>
        <w:t>Podmioty gospodarcze</w:t>
      </w:r>
    </w:p>
    <w:p w:rsidR="003D1C6D" w:rsidRDefault="003D1C6D" w:rsidP="003D1C6D">
      <w:pPr>
        <w:pStyle w:val="Akapitzlist"/>
        <w:numPr>
          <w:ilvl w:val="0"/>
          <w:numId w:val="15"/>
        </w:numPr>
      </w:pPr>
      <w:r>
        <w:t>Bezpieczeństwo publiczne</w:t>
      </w:r>
    </w:p>
    <w:p w:rsidR="003D1C6D" w:rsidRDefault="003D1C6D" w:rsidP="003D1C6D">
      <w:pPr>
        <w:pStyle w:val="Akapitzlist"/>
        <w:numPr>
          <w:ilvl w:val="0"/>
          <w:numId w:val="15"/>
        </w:numPr>
      </w:pPr>
      <w:r>
        <w:t>Uwarunkowania przestrzenne</w:t>
      </w:r>
    </w:p>
    <w:p w:rsidR="003D1C6D" w:rsidRDefault="003D1C6D" w:rsidP="003D1C6D">
      <w:pPr>
        <w:pStyle w:val="Akapitzlist"/>
        <w:numPr>
          <w:ilvl w:val="0"/>
          <w:numId w:val="15"/>
        </w:numPr>
      </w:pPr>
      <w:r>
        <w:t>Integracja społeczna, i</w:t>
      </w:r>
    </w:p>
    <w:p w:rsidR="003D1C6D" w:rsidRDefault="003D1C6D" w:rsidP="003D1C6D">
      <w:pPr>
        <w:pStyle w:val="Akapitzlist"/>
        <w:numPr>
          <w:ilvl w:val="0"/>
          <w:numId w:val="15"/>
        </w:numPr>
      </w:pPr>
      <w:r>
        <w:t>Ochrona środowiska</w:t>
      </w:r>
    </w:p>
    <w:p w:rsidR="003D1C6D" w:rsidRDefault="003D1C6D" w:rsidP="003D1C6D">
      <w:r>
        <w:t>nie poddano szczegółowej analizie następujących kategorii: edukacja (wyższy poziom wskaźników niż dane referencyjne), bezpieczeństwo publiczne (niższy udział przestępstw niż wymagane dane referencyjne) i uwarunkowania przestrzenne (brak danych). Tym samym poszczególne miejscowości gminy Tryńcza spełniają wymagane kryteria w  5 lub 6 kategoriach.            Źródło: Opracowanie własne</w:t>
      </w:r>
    </w:p>
    <w:p w:rsidR="003D1C6D" w:rsidRDefault="003D1C6D" w:rsidP="003D1C6D"/>
    <w:p w:rsidR="003D1C6D" w:rsidRDefault="003D1C6D" w:rsidP="003D1C6D">
      <w:pPr>
        <w:jc w:val="both"/>
      </w:pPr>
      <w:r>
        <w:t xml:space="preserve">Tym samym cały obszar gminy Tryńcza, zgodnie z wymaganiami </w:t>
      </w:r>
      <w:r w:rsidRPr="00502859">
        <w:rPr>
          <w:i/>
        </w:rPr>
        <w:t xml:space="preserve">Instrukcji </w:t>
      </w:r>
      <w:r w:rsidRPr="007C3562">
        <w:rPr>
          <w:i/>
        </w:rPr>
        <w:t>przygotowania programów rewitalizacji w zakresie wsparcia w ramach Regionalnego Programu Operacyjnego Województwa Podkarpackiego na lata 2014-2020</w:t>
      </w:r>
      <w:r>
        <w:rPr>
          <w:i/>
        </w:rPr>
        <w:t xml:space="preserve"> </w:t>
      </w:r>
      <w:r w:rsidRPr="00502859">
        <w:t>został uznany za obszar zdegradowany.</w:t>
      </w:r>
    </w:p>
    <w:p w:rsidR="003D1C6D" w:rsidRDefault="003D1C6D" w:rsidP="003D1C6D">
      <w:pPr>
        <w:jc w:val="both"/>
      </w:pPr>
    </w:p>
    <w:p w:rsidR="003D1C6D" w:rsidRPr="000C01C6" w:rsidRDefault="003D1C6D" w:rsidP="003D1C6D">
      <w:pPr>
        <w:jc w:val="both"/>
      </w:pPr>
    </w:p>
    <w:p w:rsidR="002A6043" w:rsidRPr="002A6043" w:rsidRDefault="002A6043" w:rsidP="002A6043">
      <w:pPr>
        <w:sectPr w:rsidR="002A6043" w:rsidRPr="002A6043">
          <w:pgSz w:w="11906" w:h="16838"/>
          <w:pgMar w:top="1417" w:right="1417" w:bottom="1417" w:left="1417" w:header="708" w:footer="708" w:gutter="0"/>
          <w:cols w:space="708"/>
          <w:docGrid w:linePitch="360"/>
        </w:sectPr>
      </w:pPr>
    </w:p>
    <w:p w:rsidR="000B2FC3" w:rsidRDefault="001B2F23" w:rsidP="009F3824">
      <w:pPr>
        <w:pStyle w:val="Nagwek1"/>
        <w:numPr>
          <w:ilvl w:val="0"/>
          <w:numId w:val="2"/>
        </w:numPr>
      </w:pPr>
      <w:bookmarkStart w:id="110" w:name="_Toc473680394"/>
      <w:r>
        <w:lastRenderedPageBreak/>
        <w:t>Obszar rewitalizacji objęty Gminnym Programem Rewitalizacji</w:t>
      </w:r>
      <w:bookmarkEnd w:id="110"/>
    </w:p>
    <w:p w:rsidR="001B2F23" w:rsidRDefault="001B2F23" w:rsidP="001B2F23"/>
    <w:p w:rsidR="003D1C6D" w:rsidRDefault="001B2F23" w:rsidP="003D1C6D">
      <w:pPr>
        <w:ind w:firstLine="708"/>
        <w:jc w:val="both"/>
      </w:pPr>
      <w:r w:rsidRPr="001B2F23">
        <w:t>Ustawa w art. 14. ust. 2 stanowi, że gminny program rewitalizacji (GPR) jest sporządzany dla obszaru rewitalizacji wyznaczonego w drodze odrębnej uchwały rady gminy, o której mowa w art. 8. Ustawy.</w:t>
      </w:r>
      <w:r w:rsidR="003D1C6D" w:rsidRPr="003D1C6D">
        <w:t xml:space="preserve"> </w:t>
      </w:r>
      <w:r w:rsidR="003D1C6D">
        <w:t>Zgodnie z zapisami Rozdziału 3. Wytycznych Ministra, obszar rewitalizacji to obszar obejmujący całość lub część obszaru zdegradowanego, cechującego się szczególną koncentracją negatywnych zjawisk,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 W skład obszaru rewitalizacji mogą wejść obszary występowania problemów przestrzennych, takich jak tereny poprzemysłowe (w tym poportowe i powydobywcze), powojskowe lub pokolejowe, wyłącznie w przypadku, gdy przewidziane dla nich działania są ściśle powiązane z celami rewitalizacji dla danego obszaru rewitalizacji.</w:t>
      </w:r>
    </w:p>
    <w:p w:rsidR="003D1C6D" w:rsidRDefault="003D1C6D" w:rsidP="003D1C6D">
      <w:pPr>
        <w:ind w:firstLine="708"/>
        <w:jc w:val="both"/>
      </w:pPr>
      <w:r>
        <w:t>Gmina wyznacza obszar rewitalizacji w oparciu o rozstrzygnięcia dokumentów strategicznych lub planistycznych, albo indywidualne kryteria wraz z odniesieniem ich do wartości referencyjnych dla danej gminy i przy uwzględnieniu wartości referencyjnych wskazanych przez IZ RPO (jako kwalifikujących obszar rewitalizacji do wsparcia w ramach RPO WP 2014-2020). Wartości referencyjne są dodatkowym kryterium ustalonym przez IZ, które ma wskazać obszar rewitalizacji (ustalony przez gminę) możliwy do wsparcia w ramach projektów przeznaczonych do dofinansowania w RPO WP 2014-2020. Ma to ukierunkować wsparcie RPO WP 2014-2020 na najbardziej dotknięte problemami obszary województwa podkarpackiego.</w:t>
      </w:r>
    </w:p>
    <w:p w:rsidR="001B2F23" w:rsidRDefault="001B2F23" w:rsidP="003D1C6D">
      <w:pPr>
        <w:ind w:firstLine="708"/>
        <w:jc w:val="both"/>
      </w:pPr>
      <w:r>
        <w:t>W odniesieniu do Gminy Tryńcza aktem wyznaczając</w:t>
      </w:r>
      <w:r w:rsidR="003E4F02">
        <w:t xml:space="preserve">ym ten obszar jest Uchwała </w:t>
      </w:r>
      <w:r w:rsidR="003E4F02">
        <w:br/>
        <w:t>Nr XXIII/227/2017</w:t>
      </w:r>
      <w:r>
        <w:t xml:space="preserve"> Rady Gminy Tryńcz</w:t>
      </w:r>
      <w:r w:rsidR="003E4F02">
        <w:t>a z dnia 14 lutego 2017 r.</w:t>
      </w:r>
      <w:r>
        <w:t xml:space="preserve"> </w:t>
      </w:r>
      <w:r w:rsidRPr="001B2F23">
        <w:t>w sprawie wyznaczenia</w:t>
      </w:r>
      <w:r>
        <w:t xml:space="preserve"> obszaru zdegradowanego i obsza</w:t>
      </w:r>
      <w:r w:rsidRPr="001B2F23">
        <w:t>ru rewitalizacji</w:t>
      </w:r>
      <w:r>
        <w:t xml:space="preserve"> Gminy Tryńcza.</w:t>
      </w:r>
    </w:p>
    <w:p w:rsidR="003D1C6D" w:rsidRDefault="003D1C6D" w:rsidP="003D1C6D">
      <w:pPr>
        <w:ind w:firstLine="708"/>
        <w:jc w:val="both"/>
      </w:pPr>
      <w:r>
        <w:t xml:space="preserve">Uwzględniając cele i uwarunkowania zawarte w dokumentach strategicznych (zapisy Strategii Rozwoju Gminy Tryńcza, Strategii Rozwiązywania Problemów Społecznych), planistycznych (Studium Uwarunkowań i Miejscowe Plany Zagospodarowania Przestrzennego) a także wnioski ze spotkania konsultacyjnego przeprowadzonego w dniu 13 stycznia 2017 roku, obszar rewitalizacji Gminy Tryńcza obejmuje cztery podobszary: </w:t>
      </w:r>
    </w:p>
    <w:p w:rsidR="003D1C6D" w:rsidRDefault="003D1C6D" w:rsidP="003D1C6D">
      <w:pPr>
        <w:pStyle w:val="Akapitzlist"/>
        <w:numPr>
          <w:ilvl w:val="0"/>
          <w:numId w:val="16"/>
        </w:numPr>
        <w:jc w:val="both"/>
      </w:pPr>
      <w:r>
        <w:t>Podobszar Głogowiec (powierzchnia 29,4 ha)</w:t>
      </w:r>
    </w:p>
    <w:p w:rsidR="003D1C6D" w:rsidRDefault="003D1C6D" w:rsidP="003D1C6D">
      <w:pPr>
        <w:pStyle w:val="Akapitzlist"/>
        <w:numPr>
          <w:ilvl w:val="0"/>
          <w:numId w:val="16"/>
        </w:numPr>
        <w:jc w:val="both"/>
      </w:pPr>
      <w:r>
        <w:t>Podobszar Tryńcza – Wólka Małkowa (110, 46 ha)</w:t>
      </w:r>
    </w:p>
    <w:p w:rsidR="003D1C6D" w:rsidRDefault="003D1C6D" w:rsidP="003D1C6D">
      <w:pPr>
        <w:pStyle w:val="Akapitzlist"/>
        <w:numPr>
          <w:ilvl w:val="0"/>
          <w:numId w:val="16"/>
        </w:numPr>
        <w:jc w:val="both"/>
      </w:pPr>
      <w:r>
        <w:t>Podobszar Gniewczyna Łańcucka (346,02 ha)</w:t>
      </w:r>
    </w:p>
    <w:p w:rsidR="003D1C6D" w:rsidRDefault="003D1C6D" w:rsidP="003D1C6D">
      <w:pPr>
        <w:pStyle w:val="Akapitzlist"/>
        <w:numPr>
          <w:ilvl w:val="0"/>
          <w:numId w:val="16"/>
        </w:numPr>
        <w:jc w:val="both"/>
      </w:pPr>
      <w:r>
        <w:t>Podobszar Jagiełła (98,9 ha),</w:t>
      </w:r>
    </w:p>
    <w:p w:rsidR="003D1C6D" w:rsidRDefault="003D1C6D" w:rsidP="003D1C6D">
      <w:pPr>
        <w:jc w:val="both"/>
      </w:pPr>
      <w:r>
        <w:t>Zgodnie z delimitacją uwzględniającą tereny poprzemysłowe (tereny dawnej fabryki Wagonów) i przeznaczone na rozwój przedsiębiorczości oraz  tereny planowanych inwestycji społecznych (infrastruktura domów pomocy społecznej i ośrodków opieki senioralnej).</w:t>
      </w:r>
    </w:p>
    <w:p w:rsidR="003D1C6D" w:rsidRDefault="003D1C6D" w:rsidP="003D1C6D">
      <w:pPr>
        <w:jc w:val="both"/>
      </w:pPr>
    </w:p>
    <w:p w:rsidR="003D1C6D" w:rsidRDefault="003D1C6D" w:rsidP="003D1C6D">
      <w:pPr>
        <w:jc w:val="both"/>
      </w:pPr>
    </w:p>
    <w:p w:rsidR="003D1C6D" w:rsidRDefault="003D1C6D" w:rsidP="003D1C6D">
      <w:pPr>
        <w:pStyle w:val="Legenda"/>
      </w:pPr>
      <w:bookmarkStart w:id="111" w:name="_Toc473162866"/>
      <w:bookmarkStart w:id="112" w:name="_Toc473680502"/>
      <w:r>
        <w:lastRenderedPageBreak/>
        <w:t xml:space="preserve">Mapa </w:t>
      </w:r>
      <w:fldSimple w:instr=" SEQ Mapa \* ARABIC ">
        <w:r w:rsidR="00E139EC">
          <w:rPr>
            <w:noProof/>
          </w:rPr>
          <w:t>12</w:t>
        </w:r>
        <w:bookmarkEnd w:id="111"/>
        <w:bookmarkEnd w:id="112"/>
      </w:fldSimple>
    </w:p>
    <w:p w:rsidR="003D1C6D" w:rsidRPr="008E49A5" w:rsidRDefault="003D1C6D" w:rsidP="003D1C6D">
      <w:r>
        <w:rPr>
          <w:noProof/>
          <w:lang w:eastAsia="pl-PL"/>
        </w:rPr>
        <w:drawing>
          <wp:inline distT="0" distB="0" distL="0" distR="0" wp14:anchorId="274AF828" wp14:editId="021ED8B2">
            <wp:extent cx="5762625" cy="8220075"/>
            <wp:effectExtent l="0" t="0" r="9525" b="952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8220075"/>
                    </a:xfrm>
                    <a:prstGeom prst="rect">
                      <a:avLst/>
                    </a:prstGeom>
                    <a:noFill/>
                    <a:ln>
                      <a:noFill/>
                    </a:ln>
                  </pic:spPr>
                </pic:pic>
              </a:graphicData>
            </a:graphic>
          </wp:inline>
        </w:drawing>
      </w:r>
    </w:p>
    <w:p w:rsidR="003D1C6D" w:rsidRDefault="003D1C6D" w:rsidP="003D1C6D"/>
    <w:p w:rsidR="003D1C6D" w:rsidRPr="003D1C6D" w:rsidRDefault="003D1C6D" w:rsidP="003D1C6D">
      <w:pPr>
        <w:sectPr w:rsidR="003D1C6D" w:rsidRPr="003D1C6D">
          <w:pgSz w:w="11906" w:h="16838"/>
          <w:pgMar w:top="1417" w:right="1417" w:bottom="1417" w:left="1417" w:header="708" w:footer="708" w:gutter="0"/>
          <w:cols w:space="708"/>
          <w:docGrid w:linePitch="360"/>
        </w:sectPr>
      </w:pPr>
    </w:p>
    <w:p w:rsidR="000B2FC3" w:rsidRDefault="00036221" w:rsidP="00036221">
      <w:pPr>
        <w:pStyle w:val="Nagwek1"/>
        <w:numPr>
          <w:ilvl w:val="0"/>
          <w:numId w:val="2"/>
        </w:numPr>
      </w:pPr>
      <w:bookmarkStart w:id="113" w:name="_Toc473680395"/>
      <w:r>
        <w:lastRenderedPageBreak/>
        <w:t>Opis powiązań GPR z dokumentami strategicznymi powiatu</w:t>
      </w:r>
      <w:bookmarkEnd w:id="113"/>
    </w:p>
    <w:p w:rsidR="00036221" w:rsidRDefault="00036221" w:rsidP="00036221"/>
    <w:p w:rsidR="00036221" w:rsidRDefault="008C7436" w:rsidP="008C7436">
      <w:pPr>
        <w:pStyle w:val="Legenda"/>
      </w:pPr>
      <w:bookmarkStart w:id="114" w:name="_Toc473680470"/>
      <w:r>
        <w:t xml:space="preserve">Tabela </w:t>
      </w:r>
      <w:fldSimple w:instr=" SEQ Tabela \* ARABIC ">
        <w:r w:rsidR="00223CBD">
          <w:rPr>
            <w:noProof/>
          </w:rPr>
          <w:t>15</w:t>
        </w:r>
      </w:fldSimple>
      <w:r>
        <w:t xml:space="preserve"> Zgodność Programu Rewitalizacji z dokumentami strategicznymi na szczeblu Powiatu Przeworskiego</w:t>
      </w:r>
      <w:bookmarkEnd w:id="114"/>
    </w:p>
    <w:tbl>
      <w:tblPr>
        <w:tblStyle w:val="Tabela-Siatka"/>
        <w:tblW w:w="0" w:type="auto"/>
        <w:tblLook w:val="04A0" w:firstRow="1" w:lastRow="0" w:firstColumn="1" w:lastColumn="0" w:noHBand="0" w:noVBand="1"/>
      </w:tblPr>
      <w:tblGrid>
        <w:gridCol w:w="4523"/>
        <w:gridCol w:w="4539"/>
      </w:tblGrid>
      <w:tr w:rsidR="002A62DA" w:rsidTr="002A62DA">
        <w:tc>
          <w:tcPr>
            <w:tcW w:w="4606" w:type="dxa"/>
          </w:tcPr>
          <w:p w:rsidR="002A62DA" w:rsidRDefault="002A62DA" w:rsidP="0012671A">
            <w:pPr>
              <w:pStyle w:val="Bezodstpw"/>
              <w:jc w:val="both"/>
              <w:rPr>
                <w:sz w:val="24"/>
                <w:szCs w:val="24"/>
              </w:rPr>
            </w:pPr>
            <w:r>
              <w:rPr>
                <w:sz w:val="24"/>
                <w:szCs w:val="24"/>
              </w:rPr>
              <w:t>Nazwa dokumentu</w:t>
            </w:r>
          </w:p>
        </w:tc>
        <w:tc>
          <w:tcPr>
            <w:tcW w:w="4606" w:type="dxa"/>
          </w:tcPr>
          <w:p w:rsidR="002A62DA" w:rsidRDefault="002A62DA" w:rsidP="0012671A">
            <w:pPr>
              <w:pStyle w:val="Bezodstpw"/>
              <w:jc w:val="both"/>
              <w:rPr>
                <w:sz w:val="24"/>
                <w:szCs w:val="24"/>
              </w:rPr>
            </w:pPr>
            <w:r>
              <w:rPr>
                <w:sz w:val="24"/>
                <w:szCs w:val="24"/>
              </w:rPr>
              <w:t>Komplementarność</w:t>
            </w:r>
          </w:p>
        </w:tc>
      </w:tr>
      <w:tr w:rsidR="002A62DA" w:rsidTr="002A62DA">
        <w:tc>
          <w:tcPr>
            <w:tcW w:w="4606" w:type="dxa"/>
          </w:tcPr>
          <w:p w:rsidR="002A62DA" w:rsidRDefault="002A62DA" w:rsidP="002A62DA">
            <w:r w:rsidRPr="002A62DA">
              <w:t>Strategia Rozwoju Powiatu Przeworskiego na lata 2014 – 2020</w:t>
            </w:r>
          </w:p>
        </w:tc>
        <w:tc>
          <w:tcPr>
            <w:tcW w:w="4606" w:type="dxa"/>
          </w:tcPr>
          <w:p w:rsidR="002A62DA" w:rsidRDefault="002A62DA" w:rsidP="002A62DA">
            <w:pPr>
              <w:jc w:val="both"/>
            </w:pPr>
            <w:r>
              <w:rPr>
                <w:rFonts w:ascii="Calibri Light" w:hAnsi="Calibri Light" w:cs="Calibri Light"/>
                <w:color w:val="000000"/>
              </w:rPr>
              <w:t>Wizja Strategii Rozwoju przedstawia Powiat Przeworski, jako atrakcyjne miejsce zamieszkania, wypoczynków, pracy oraz prowadzenia działalności gospodarczej w warunkach rozwijającej się gospodarki, przy efektywnym korzystaniu z posiadanych zasobów. Cel strategiczny 1.1.: Tworzenie warunków dla lokalizacji inwestycji i tworzenia nowych miejsc pracy; Cel strategiczny 1.2.: Tworzenie warunków dla rozwoju przedsiębiorczości; Cel strategiczny 3.1.: Rozwój sieci szlaków turystycznych i turystyczno-sportowych; Cel strategiczny 3.2.: Ochrona i rewaloryzacja zasobów dziedzictwa kulturowego; Cel strategiczny 3.3.: Kształtowanie przestrzeni miejskiej i wiejskiej, umożliwiającej rozwój turystyki, w tym agroturystyki; Cel strategiczny 3.5.: Promocja oferty turystycznej powiatu; Cel strategiczny 4.1.: Promocja zatrudnienia i aktywizacja zawodowa osób bezrobotnych oraz poszukujących pracy; Cel strategiczny 4.3.: Rozwój infrastruktury rekreacyjno-sportowej; Cel strategiczny 4.5.: Poprawa dostępu mieszkańców do usług społecznych; Cel strategiczny 4.6.: Wsparcie i promocja organizacji pożytku publicznego.</w:t>
            </w:r>
          </w:p>
        </w:tc>
      </w:tr>
    </w:tbl>
    <w:p w:rsidR="00036221" w:rsidRDefault="008C7436" w:rsidP="008C7436">
      <w:pPr>
        <w:pStyle w:val="Legenda"/>
        <w:sectPr w:rsidR="00036221">
          <w:pgSz w:w="11906" w:h="16838"/>
          <w:pgMar w:top="1417" w:right="1417" w:bottom="1417" w:left="1417" w:header="708" w:footer="708" w:gutter="0"/>
          <w:cols w:space="708"/>
          <w:docGrid w:linePitch="360"/>
        </w:sectPr>
      </w:pPr>
      <w:r>
        <w:t>Źródło: Opracowanie własne</w:t>
      </w:r>
    </w:p>
    <w:p w:rsidR="00036221" w:rsidRPr="00036221" w:rsidRDefault="00036221" w:rsidP="00036221">
      <w:pPr>
        <w:pStyle w:val="Nagwek1"/>
        <w:numPr>
          <w:ilvl w:val="0"/>
          <w:numId w:val="2"/>
        </w:numPr>
      </w:pPr>
      <w:bookmarkStart w:id="115" w:name="_Toc473680396"/>
      <w:r>
        <w:lastRenderedPageBreak/>
        <w:t>Opis powiązań GPR z dokumentami strategicznymi</w:t>
      </w:r>
      <w:r w:rsidR="002A62DA">
        <w:t xml:space="preserve"> </w:t>
      </w:r>
      <w:r>
        <w:t>województwa</w:t>
      </w:r>
      <w:r w:rsidR="002A62DA">
        <w:t xml:space="preserve"> i kraju</w:t>
      </w:r>
      <w:bookmarkEnd w:id="115"/>
    </w:p>
    <w:p w:rsidR="000B2FC3" w:rsidRDefault="000B2FC3" w:rsidP="00036221">
      <w:pPr>
        <w:pStyle w:val="Bezodstpw"/>
        <w:jc w:val="both"/>
        <w:rPr>
          <w:sz w:val="24"/>
          <w:szCs w:val="24"/>
        </w:rPr>
      </w:pPr>
    </w:p>
    <w:p w:rsidR="002A62DA" w:rsidRDefault="002A62DA" w:rsidP="002A62DA">
      <w:pPr>
        <w:pStyle w:val="Legenda"/>
        <w:rPr>
          <w:sz w:val="24"/>
          <w:szCs w:val="24"/>
        </w:rPr>
      </w:pPr>
      <w:bookmarkStart w:id="116" w:name="_Toc473680471"/>
      <w:r>
        <w:t xml:space="preserve">Tabela </w:t>
      </w:r>
      <w:fldSimple w:instr=" SEQ Tabela \* ARABIC ">
        <w:r w:rsidR="00223CBD">
          <w:rPr>
            <w:noProof/>
          </w:rPr>
          <w:t>16</w:t>
        </w:r>
      </w:fldSimple>
      <w:r>
        <w:t xml:space="preserve"> Komplementarność i powiązania GPR Gminy Tryńcza z dokumentami poziomu krajowego</w:t>
      </w:r>
      <w:bookmarkEnd w:id="116"/>
    </w:p>
    <w:tbl>
      <w:tblPr>
        <w:tblStyle w:val="Tabela-Siatka"/>
        <w:tblW w:w="0" w:type="auto"/>
        <w:tblLook w:val="04A0" w:firstRow="1" w:lastRow="0" w:firstColumn="1" w:lastColumn="0" w:noHBand="0" w:noVBand="1"/>
      </w:tblPr>
      <w:tblGrid>
        <w:gridCol w:w="4528"/>
        <w:gridCol w:w="4534"/>
      </w:tblGrid>
      <w:tr w:rsidR="002A62DA" w:rsidTr="002A62DA">
        <w:tc>
          <w:tcPr>
            <w:tcW w:w="4606" w:type="dxa"/>
          </w:tcPr>
          <w:p w:rsidR="002A62DA" w:rsidRDefault="002A62DA" w:rsidP="00036221">
            <w:pPr>
              <w:pStyle w:val="Bezodstpw"/>
              <w:jc w:val="both"/>
              <w:rPr>
                <w:sz w:val="24"/>
                <w:szCs w:val="24"/>
              </w:rPr>
            </w:pPr>
            <w:r>
              <w:rPr>
                <w:sz w:val="24"/>
                <w:szCs w:val="24"/>
              </w:rPr>
              <w:t>Nazwa dokumentu</w:t>
            </w:r>
          </w:p>
        </w:tc>
        <w:tc>
          <w:tcPr>
            <w:tcW w:w="4606" w:type="dxa"/>
          </w:tcPr>
          <w:p w:rsidR="002A62DA" w:rsidRDefault="002A62DA" w:rsidP="00036221">
            <w:pPr>
              <w:pStyle w:val="Bezodstpw"/>
              <w:jc w:val="both"/>
              <w:rPr>
                <w:sz w:val="24"/>
                <w:szCs w:val="24"/>
              </w:rPr>
            </w:pPr>
            <w:r>
              <w:rPr>
                <w:sz w:val="24"/>
                <w:szCs w:val="24"/>
              </w:rPr>
              <w:t>Komplementarność</w:t>
            </w:r>
          </w:p>
        </w:tc>
      </w:tr>
      <w:tr w:rsidR="002A62DA" w:rsidTr="002A62DA">
        <w:tc>
          <w:tcPr>
            <w:tcW w:w="4606" w:type="dxa"/>
          </w:tcPr>
          <w:p w:rsidR="002A62DA" w:rsidRDefault="002A62DA" w:rsidP="00036221">
            <w:pPr>
              <w:pStyle w:val="Bezodstpw"/>
              <w:jc w:val="both"/>
              <w:rPr>
                <w:sz w:val="24"/>
                <w:szCs w:val="24"/>
              </w:rPr>
            </w:pPr>
            <w:r w:rsidRPr="002A62DA">
              <w:rPr>
                <w:sz w:val="24"/>
                <w:szCs w:val="24"/>
              </w:rPr>
              <w:t>Polska 2030. Trzecia fala nowoczesności. Długookresowa Strategia Rozwoju Kraju</w:t>
            </w:r>
          </w:p>
        </w:tc>
        <w:tc>
          <w:tcPr>
            <w:tcW w:w="4606" w:type="dxa"/>
          </w:tcPr>
          <w:p w:rsidR="002A62DA" w:rsidRPr="002A62DA" w:rsidRDefault="002A62DA" w:rsidP="002A62DA">
            <w:pPr>
              <w:pStyle w:val="Bezodstpw"/>
              <w:jc w:val="both"/>
              <w:rPr>
                <w:sz w:val="24"/>
                <w:szCs w:val="24"/>
              </w:rPr>
            </w:pPr>
            <w:r w:rsidRPr="002A62DA">
              <w:rPr>
                <w:sz w:val="24"/>
                <w:szCs w:val="24"/>
              </w:rPr>
              <w:t>Obszar</w:t>
            </w:r>
          </w:p>
          <w:p w:rsidR="002A62DA" w:rsidRPr="002A62DA" w:rsidRDefault="002A62DA" w:rsidP="002A62DA">
            <w:pPr>
              <w:pStyle w:val="Bezodstpw"/>
              <w:jc w:val="both"/>
              <w:rPr>
                <w:sz w:val="24"/>
                <w:szCs w:val="24"/>
              </w:rPr>
            </w:pPr>
            <w:r w:rsidRPr="002A62DA">
              <w:rPr>
                <w:sz w:val="24"/>
                <w:szCs w:val="24"/>
              </w:rPr>
              <w:t>Konkurencyjności i innowacyjności gospodarki: Innowacyjność gospodarki i kreatywność</w:t>
            </w:r>
          </w:p>
          <w:p w:rsidR="002A62DA" w:rsidRDefault="002A62DA" w:rsidP="002A62DA">
            <w:pPr>
              <w:pStyle w:val="Bezodstpw"/>
              <w:jc w:val="both"/>
              <w:rPr>
                <w:sz w:val="24"/>
                <w:szCs w:val="24"/>
              </w:rPr>
            </w:pPr>
            <w:r w:rsidRPr="002A62DA">
              <w:rPr>
                <w:sz w:val="24"/>
                <w:szCs w:val="24"/>
              </w:rPr>
              <w:t>indywidualna:</w:t>
            </w:r>
          </w:p>
          <w:p w:rsidR="002A62DA" w:rsidRPr="002A62DA" w:rsidRDefault="002A62DA" w:rsidP="002A62DA">
            <w:pPr>
              <w:pStyle w:val="Bezodstpw"/>
              <w:jc w:val="both"/>
              <w:rPr>
                <w:sz w:val="24"/>
                <w:szCs w:val="24"/>
              </w:rPr>
            </w:pPr>
            <w:r w:rsidRPr="002A62DA">
              <w:rPr>
                <w:sz w:val="24"/>
                <w:szCs w:val="24"/>
              </w:rPr>
              <w:t>Cel 3 – Poprawa dostępności i jakości edukacji na wszystkich etapach oraz podniesienie</w:t>
            </w:r>
          </w:p>
          <w:p w:rsidR="002A62DA" w:rsidRPr="002A62DA" w:rsidRDefault="002A62DA" w:rsidP="002A62DA">
            <w:pPr>
              <w:pStyle w:val="Bezodstpw"/>
              <w:jc w:val="both"/>
              <w:rPr>
                <w:sz w:val="24"/>
                <w:szCs w:val="24"/>
              </w:rPr>
            </w:pPr>
            <w:r w:rsidRPr="002A62DA">
              <w:rPr>
                <w:sz w:val="24"/>
                <w:szCs w:val="24"/>
              </w:rPr>
              <w:t>konkurencyjności nauki; Kapitał Ludzki;</w:t>
            </w:r>
          </w:p>
          <w:p w:rsidR="002A62DA" w:rsidRPr="002A62DA" w:rsidRDefault="002A62DA" w:rsidP="002A62DA">
            <w:pPr>
              <w:pStyle w:val="Bezodstpw"/>
              <w:jc w:val="both"/>
              <w:rPr>
                <w:sz w:val="24"/>
                <w:szCs w:val="24"/>
              </w:rPr>
            </w:pPr>
            <w:r w:rsidRPr="002A62DA">
              <w:rPr>
                <w:sz w:val="24"/>
                <w:szCs w:val="24"/>
              </w:rPr>
              <w:t>Cel 6 – Rozwój kapitału ludzkiego poprzez wzrost zatrudnienia i stworzenie „workfare state”; Obszar</w:t>
            </w:r>
          </w:p>
          <w:p w:rsidR="002A62DA" w:rsidRPr="002A62DA" w:rsidRDefault="002A62DA" w:rsidP="002A62DA">
            <w:pPr>
              <w:pStyle w:val="Bezodstpw"/>
              <w:jc w:val="both"/>
              <w:rPr>
                <w:sz w:val="24"/>
                <w:szCs w:val="24"/>
              </w:rPr>
            </w:pPr>
            <w:r w:rsidRPr="002A62DA">
              <w:rPr>
                <w:sz w:val="24"/>
                <w:szCs w:val="24"/>
              </w:rPr>
              <w:t>Równoważenia potencjału rozwojowego regionów Polski: Rozwój regionalny;</w:t>
            </w:r>
          </w:p>
          <w:p w:rsidR="002A62DA" w:rsidRPr="002A62DA" w:rsidRDefault="002A62DA" w:rsidP="002A62DA">
            <w:pPr>
              <w:pStyle w:val="Bezodstpw"/>
              <w:jc w:val="both"/>
              <w:rPr>
                <w:sz w:val="24"/>
                <w:szCs w:val="24"/>
              </w:rPr>
            </w:pPr>
            <w:r w:rsidRPr="002A62DA">
              <w:rPr>
                <w:sz w:val="24"/>
                <w:szCs w:val="24"/>
              </w:rPr>
              <w:t>Cel 8 – Wzmocnienie mechanizmów terytorialnego równoważenia rozwoju dla rozwijania i pełnego</w:t>
            </w:r>
          </w:p>
          <w:p w:rsidR="002A62DA" w:rsidRPr="002A62DA" w:rsidRDefault="002A62DA" w:rsidP="002A62DA">
            <w:pPr>
              <w:pStyle w:val="Bezodstpw"/>
              <w:jc w:val="both"/>
              <w:rPr>
                <w:sz w:val="24"/>
                <w:szCs w:val="24"/>
              </w:rPr>
            </w:pPr>
            <w:r w:rsidRPr="002A62DA">
              <w:rPr>
                <w:sz w:val="24"/>
                <w:szCs w:val="24"/>
              </w:rPr>
              <w:t>wykorzystania potencjałów regionalnych; Obszar Efektywności i sprawności państwa: Kapitał</w:t>
            </w:r>
          </w:p>
          <w:p w:rsidR="002A62DA" w:rsidRPr="002A62DA" w:rsidRDefault="002A62DA" w:rsidP="002A62DA">
            <w:pPr>
              <w:pStyle w:val="Bezodstpw"/>
              <w:jc w:val="both"/>
              <w:rPr>
                <w:sz w:val="24"/>
                <w:szCs w:val="24"/>
              </w:rPr>
            </w:pPr>
            <w:r w:rsidRPr="002A62DA">
              <w:rPr>
                <w:sz w:val="24"/>
                <w:szCs w:val="24"/>
              </w:rPr>
              <w:t>społeczny;</w:t>
            </w:r>
          </w:p>
          <w:p w:rsidR="002A62DA" w:rsidRDefault="002A62DA" w:rsidP="002A62DA">
            <w:pPr>
              <w:pStyle w:val="Bezodstpw"/>
              <w:jc w:val="both"/>
              <w:rPr>
                <w:sz w:val="24"/>
                <w:szCs w:val="24"/>
              </w:rPr>
            </w:pPr>
            <w:r w:rsidRPr="002A62DA">
              <w:rPr>
                <w:sz w:val="24"/>
                <w:szCs w:val="24"/>
              </w:rPr>
              <w:t>Cel 11 – Wzrost społecznego kapitału rozwoju</w:t>
            </w:r>
          </w:p>
        </w:tc>
      </w:tr>
      <w:tr w:rsidR="002A62DA" w:rsidTr="002A62DA">
        <w:tc>
          <w:tcPr>
            <w:tcW w:w="4606" w:type="dxa"/>
          </w:tcPr>
          <w:p w:rsidR="002A62DA" w:rsidRPr="002A62DA" w:rsidRDefault="002A62DA" w:rsidP="00036221">
            <w:pPr>
              <w:pStyle w:val="Bezodstpw"/>
              <w:jc w:val="both"/>
              <w:rPr>
                <w:sz w:val="24"/>
                <w:szCs w:val="24"/>
              </w:rPr>
            </w:pPr>
            <w:r w:rsidRPr="002A62DA">
              <w:rPr>
                <w:sz w:val="24"/>
                <w:szCs w:val="24"/>
              </w:rPr>
              <w:t>Średniookresowa Strategia Rozwoju Kraju (ŚSRK) – Strategia Rozwoju Kraju 2020</w:t>
            </w:r>
            <w:r>
              <w:rPr>
                <w:sz w:val="24"/>
                <w:szCs w:val="24"/>
              </w:rPr>
              <w:t xml:space="preserve"> </w:t>
            </w:r>
          </w:p>
        </w:tc>
        <w:tc>
          <w:tcPr>
            <w:tcW w:w="4606" w:type="dxa"/>
          </w:tcPr>
          <w:p w:rsidR="002A62DA" w:rsidRPr="002A62DA" w:rsidRDefault="002A62DA" w:rsidP="002A62DA">
            <w:pPr>
              <w:pStyle w:val="Bezodstpw"/>
              <w:jc w:val="both"/>
              <w:rPr>
                <w:sz w:val="24"/>
                <w:szCs w:val="24"/>
              </w:rPr>
            </w:pPr>
            <w:r w:rsidRPr="002A62DA">
              <w:rPr>
                <w:sz w:val="24"/>
                <w:szCs w:val="24"/>
              </w:rPr>
              <w:t>Cel główny: Wzmocnienie i wykorzystanie gospodarczych, społecznych i instytucjonalnych</w:t>
            </w:r>
          </w:p>
          <w:p w:rsidR="002A62DA" w:rsidRPr="002A62DA" w:rsidRDefault="002A62DA" w:rsidP="002A62DA">
            <w:pPr>
              <w:pStyle w:val="Bezodstpw"/>
              <w:jc w:val="both"/>
              <w:rPr>
                <w:sz w:val="24"/>
                <w:szCs w:val="24"/>
              </w:rPr>
            </w:pPr>
            <w:r w:rsidRPr="002A62DA">
              <w:rPr>
                <w:sz w:val="24"/>
                <w:szCs w:val="24"/>
              </w:rPr>
              <w:t>potencjałów zapewniających szybszy i zrównoważony rozwój kraju oraz poprawę jakości życia</w:t>
            </w:r>
          </w:p>
          <w:p w:rsidR="002A62DA" w:rsidRPr="002A62DA" w:rsidRDefault="002A62DA" w:rsidP="002A62DA">
            <w:pPr>
              <w:pStyle w:val="Bezodstpw"/>
              <w:jc w:val="both"/>
              <w:rPr>
                <w:sz w:val="24"/>
                <w:szCs w:val="24"/>
              </w:rPr>
            </w:pPr>
            <w:r w:rsidRPr="002A62DA">
              <w:rPr>
                <w:sz w:val="24"/>
                <w:szCs w:val="24"/>
              </w:rPr>
              <w:t>ludności.</w:t>
            </w:r>
          </w:p>
          <w:p w:rsidR="002A62DA" w:rsidRPr="002A62DA" w:rsidRDefault="002A62DA" w:rsidP="002A62DA">
            <w:pPr>
              <w:pStyle w:val="Bezodstpw"/>
              <w:jc w:val="both"/>
              <w:rPr>
                <w:sz w:val="24"/>
                <w:szCs w:val="24"/>
              </w:rPr>
            </w:pPr>
            <w:r w:rsidRPr="002A62DA">
              <w:rPr>
                <w:sz w:val="24"/>
                <w:szCs w:val="24"/>
              </w:rPr>
              <w:t>Cele rozwojowe:</w:t>
            </w:r>
          </w:p>
          <w:p w:rsidR="002A62DA" w:rsidRPr="002A62DA" w:rsidRDefault="002A62DA" w:rsidP="002A62DA">
            <w:pPr>
              <w:pStyle w:val="Bezodstpw"/>
              <w:jc w:val="both"/>
              <w:rPr>
                <w:sz w:val="24"/>
                <w:szCs w:val="24"/>
              </w:rPr>
            </w:pPr>
            <w:r w:rsidRPr="002A62DA">
              <w:rPr>
                <w:sz w:val="24"/>
                <w:szCs w:val="24"/>
              </w:rPr>
              <w:t> wzmocnienie warunków sprzyjających realizacji indywidualnych potrzeb aktywności</w:t>
            </w:r>
          </w:p>
          <w:p w:rsidR="002A62DA" w:rsidRPr="002A62DA" w:rsidRDefault="002A62DA" w:rsidP="002A62DA">
            <w:pPr>
              <w:pStyle w:val="Bezodstpw"/>
              <w:jc w:val="both"/>
              <w:rPr>
                <w:sz w:val="24"/>
                <w:szCs w:val="24"/>
              </w:rPr>
            </w:pPr>
            <w:r w:rsidRPr="002A62DA">
              <w:rPr>
                <w:sz w:val="24"/>
                <w:szCs w:val="24"/>
              </w:rPr>
              <w:t>obywatela;</w:t>
            </w:r>
          </w:p>
          <w:p w:rsidR="002A62DA" w:rsidRPr="002A62DA" w:rsidRDefault="002A62DA" w:rsidP="002A62DA">
            <w:pPr>
              <w:pStyle w:val="Bezodstpw"/>
              <w:jc w:val="both"/>
              <w:rPr>
                <w:sz w:val="24"/>
                <w:szCs w:val="24"/>
              </w:rPr>
            </w:pPr>
            <w:r w:rsidRPr="002A62DA">
              <w:rPr>
                <w:sz w:val="24"/>
                <w:szCs w:val="24"/>
              </w:rPr>
              <w:t> rozwój kapitału ludzkiego;</w:t>
            </w:r>
          </w:p>
          <w:p w:rsidR="002A62DA" w:rsidRPr="002A62DA" w:rsidRDefault="002A62DA" w:rsidP="002A62DA">
            <w:pPr>
              <w:pStyle w:val="Bezodstpw"/>
              <w:jc w:val="both"/>
              <w:rPr>
                <w:sz w:val="24"/>
                <w:szCs w:val="24"/>
              </w:rPr>
            </w:pPr>
            <w:r w:rsidRPr="002A62DA">
              <w:rPr>
                <w:sz w:val="24"/>
                <w:szCs w:val="24"/>
              </w:rPr>
              <w:t> wzmocnienie mechanizmów terytorialnego równoważenia rozwoju oraz integracja</w:t>
            </w:r>
          </w:p>
          <w:p w:rsidR="002A62DA" w:rsidRPr="002A62DA" w:rsidRDefault="002A62DA" w:rsidP="002A62DA">
            <w:pPr>
              <w:pStyle w:val="Bezodstpw"/>
              <w:jc w:val="both"/>
              <w:rPr>
                <w:sz w:val="24"/>
                <w:szCs w:val="24"/>
              </w:rPr>
            </w:pPr>
            <w:r w:rsidRPr="002A62DA">
              <w:rPr>
                <w:sz w:val="24"/>
                <w:szCs w:val="24"/>
              </w:rPr>
              <w:lastRenderedPageBreak/>
              <w:t>przestrzenna dla rozwijania i pełnego wykorzystania potencjałów regionalnych.</w:t>
            </w:r>
          </w:p>
        </w:tc>
      </w:tr>
      <w:tr w:rsidR="002A62DA" w:rsidTr="002A62DA">
        <w:tc>
          <w:tcPr>
            <w:tcW w:w="4606" w:type="dxa"/>
          </w:tcPr>
          <w:p w:rsidR="002A62DA" w:rsidRPr="002A62DA" w:rsidRDefault="002A62DA" w:rsidP="00036221">
            <w:pPr>
              <w:pStyle w:val="Bezodstpw"/>
              <w:jc w:val="both"/>
              <w:rPr>
                <w:sz w:val="24"/>
                <w:szCs w:val="24"/>
              </w:rPr>
            </w:pPr>
            <w:r w:rsidRPr="002A62DA">
              <w:rPr>
                <w:sz w:val="24"/>
                <w:szCs w:val="24"/>
              </w:rPr>
              <w:lastRenderedPageBreak/>
              <w:t>Strategia Rozwoju Kraju 2020</w:t>
            </w:r>
          </w:p>
        </w:tc>
        <w:tc>
          <w:tcPr>
            <w:tcW w:w="4606" w:type="dxa"/>
          </w:tcPr>
          <w:p w:rsidR="002A62DA" w:rsidRDefault="002A62DA" w:rsidP="002A62DA">
            <w:pPr>
              <w:pStyle w:val="Bezodstpw"/>
              <w:jc w:val="both"/>
              <w:rPr>
                <w:sz w:val="24"/>
                <w:szCs w:val="24"/>
              </w:rPr>
            </w:pPr>
            <w:r w:rsidRPr="002A62DA">
              <w:rPr>
                <w:sz w:val="24"/>
                <w:szCs w:val="24"/>
              </w:rPr>
              <w:t>Obszar strategiczny: Spójność społeczna i terytorialna</w:t>
            </w:r>
          </w:p>
          <w:p w:rsidR="002A62DA" w:rsidRDefault="002A62DA" w:rsidP="002A62DA">
            <w:pPr>
              <w:pStyle w:val="Bezodstpw"/>
              <w:jc w:val="both"/>
              <w:rPr>
                <w:sz w:val="24"/>
                <w:szCs w:val="24"/>
              </w:rPr>
            </w:pPr>
            <w:r w:rsidRPr="002A62DA">
              <w:rPr>
                <w:sz w:val="24"/>
                <w:szCs w:val="24"/>
              </w:rPr>
              <w:t>Cel 1: Integracja społeczna, kierunki interwencji: zwiększenie aktywności osób wykluczonych</w:t>
            </w:r>
            <w:r>
              <w:rPr>
                <w:sz w:val="24"/>
                <w:szCs w:val="24"/>
              </w:rPr>
              <w:t xml:space="preserve"> </w:t>
            </w:r>
            <w:r w:rsidRPr="002A62DA">
              <w:rPr>
                <w:sz w:val="24"/>
                <w:szCs w:val="24"/>
              </w:rPr>
              <w:t>i zagrożonych wykluczeniem społecznym oraz zmniejszenie ubóstwa w grupach najbardziej</w:t>
            </w:r>
            <w:r>
              <w:rPr>
                <w:sz w:val="24"/>
                <w:szCs w:val="24"/>
              </w:rPr>
              <w:t xml:space="preserve"> </w:t>
            </w:r>
            <w:r w:rsidRPr="002A62DA">
              <w:rPr>
                <w:sz w:val="24"/>
                <w:szCs w:val="24"/>
              </w:rPr>
              <w:t>zagrożonych. Obszar strategiczny: Sprawne i efektywne państwo</w:t>
            </w:r>
          </w:p>
          <w:p w:rsidR="002A62DA" w:rsidRPr="002A62DA" w:rsidRDefault="002A62DA" w:rsidP="002A62DA">
            <w:pPr>
              <w:pStyle w:val="Bezodstpw"/>
              <w:jc w:val="both"/>
              <w:rPr>
                <w:sz w:val="24"/>
                <w:szCs w:val="24"/>
              </w:rPr>
            </w:pPr>
            <w:r w:rsidRPr="002A62DA">
              <w:rPr>
                <w:sz w:val="24"/>
                <w:szCs w:val="24"/>
              </w:rPr>
              <w:t>Cel 3: Wzmocnienie warunków sprzyjających realizacji indywidualnych potrzeb i aktywności</w:t>
            </w:r>
            <w:r>
              <w:rPr>
                <w:sz w:val="24"/>
                <w:szCs w:val="24"/>
              </w:rPr>
              <w:t xml:space="preserve"> </w:t>
            </w:r>
            <w:r w:rsidRPr="002A62DA">
              <w:rPr>
                <w:sz w:val="24"/>
                <w:szCs w:val="24"/>
              </w:rPr>
              <w:t>obywateli, kierunek: rozwój kapitału społecznego. Obszar strategiczny: Konkurencyjna gospodarka</w:t>
            </w:r>
          </w:p>
          <w:p w:rsidR="002A62DA" w:rsidRPr="002A62DA" w:rsidRDefault="002A62DA" w:rsidP="002A62DA">
            <w:pPr>
              <w:pStyle w:val="Bezodstpw"/>
              <w:jc w:val="both"/>
              <w:rPr>
                <w:sz w:val="24"/>
                <w:szCs w:val="24"/>
              </w:rPr>
            </w:pPr>
            <w:r w:rsidRPr="002A62DA">
              <w:rPr>
                <w:sz w:val="24"/>
                <w:szCs w:val="24"/>
              </w:rPr>
              <w:t>Cel 4: Rozwój kapitału ludzkiego, kierunki interwencji: zwiększenie aktywności zawodowej oraz</w:t>
            </w:r>
            <w:r>
              <w:rPr>
                <w:sz w:val="24"/>
                <w:szCs w:val="24"/>
              </w:rPr>
              <w:t xml:space="preserve"> </w:t>
            </w:r>
            <w:r w:rsidRPr="002A62DA">
              <w:rPr>
                <w:sz w:val="24"/>
                <w:szCs w:val="24"/>
              </w:rPr>
              <w:t>poprawa jakości kapitału ludzkiego.</w:t>
            </w:r>
          </w:p>
          <w:p w:rsidR="002A62DA" w:rsidRPr="002A62DA" w:rsidRDefault="002A62DA" w:rsidP="002A62DA">
            <w:pPr>
              <w:pStyle w:val="Bezodstpw"/>
              <w:jc w:val="both"/>
              <w:rPr>
                <w:sz w:val="24"/>
                <w:szCs w:val="24"/>
              </w:rPr>
            </w:pPr>
          </w:p>
        </w:tc>
      </w:tr>
      <w:tr w:rsidR="002A62DA" w:rsidTr="002A62DA">
        <w:tc>
          <w:tcPr>
            <w:tcW w:w="4606" w:type="dxa"/>
          </w:tcPr>
          <w:p w:rsidR="002A62DA" w:rsidRPr="002A62DA" w:rsidRDefault="002A62DA" w:rsidP="002A62DA">
            <w:pPr>
              <w:pStyle w:val="Bezodstpw"/>
              <w:jc w:val="both"/>
              <w:rPr>
                <w:sz w:val="24"/>
                <w:szCs w:val="24"/>
              </w:rPr>
            </w:pPr>
            <w:r w:rsidRPr="002A62DA">
              <w:rPr>
                <w:sz w:val="24"/>
                <w:szCs w:val="24"/>
              </w:rPr>
              <w:t>Krajowa Strategia Rozwoju Regionalnego 2010-2020: Regiony, Miasta, Obszary wiejskie</w:t>
            </w:r>
          </w:p>
          <w:p w:rsidR="002A62DA" w:rsidRPr="002A62DA" w:rsidRDefault="002A62DA" w:rsidP="00036221">
            <w:pPr>
              <w:pStyle w:val="Bezodstpw"/>
              <w:jc w:val="both"/>
              <w:rPr>
                <w:sz w:val="24"/>
                <w:szCs w:val="24"/>
              </w:rPr>
            </w:pPr>
          </w:p>
        </w:tc>
        <w:tc>
          <w:tcPr>
            <w:tcW w:w="4606" w:type="dxa"/>
          </w:tcPr>
          <w:p w:rsidR="002A62DA" w:rsidRPr="002A62DA" w:rsidRDefault="002A62DA" w:rsidP="002A62DA">
            <w:pPr>
              <w:pStyle w:val="Bezodstpw"/>
              <w:jc w:val="both"/>
              <w:rPr>
                <w:sz w:val="24"/>
                <w:szCs w:val="24"/>
              </w:rPr>
            </w:pPr>
            <w:r w:rsidRPr="002A62DA">
              <w:rPr>
                <w:sz w:val="24"/>
                <w:szCs w:val="24"/>
              </w:rPr>
              <w:t>Cel główny: Efektywne wykorzystywanie specyficznych regionalnych i innych terytorialnych</w:t>
            </w:r>
            <w:r>
              <w:rPr>
                <w:sz w:val="24"/>
                <w:szCs w:val="24"/>
              </w:rPr>
              <w:t xml:space="preserve"> </w:t>
            </w:r>
            <w:r w:rsidRPr="002A62DA">
              <w:rPr>
                <w:sz w:val="24"/>
                <w:szCs w:val="24"/>
              </w:rPr>
              <w:t>potencjałów rozwojowych dla osiągania celów rozwoju kraju – wzrostu, zatrudnienia i spójności</w:t>
            </w:r>
            <w:r>
              <w:rPr>
                <w:sz w:val="24"/>
                <w:szCs w:val="24"/>
              </w:rPr>
              <w:t xml:space="preserve"> </w:t>
            </w:r>
            <w:r w:rsidRPr="002A62DA">
              <w:rPr>
                <w:sz w:val="24"/>
                <w:szCs w:val="24"/>
              </w:rPr>
              <w:t>w horyzoncie długookresowym.</w:t>
            </w:r>
          </w:p>
          <w:p w:rsidR="002A62DA" w:rsidRPr="002A62DA" w:rsidRDefault="002A62DA" w:rsidP="002A62DA">
            <w:pPr>
              <w:pStyle w:val="Bezodstpw"/>
              <w:jc w:val="both"/>
              <w:rPr>
                <w:sz w:val="24"/>
                <w:szCs w:val="24"/>
              </w:rPr>
            </w:pPr>
            <w:r w:rsidRPr="002A62DA">
              <w:rPr>
                <w:sz w:val="24"/>
                <w:szCs w:val="24"/>
              </w:rPr>
              <w:t>Cel 2: Budowanie spójności terytorialnej i przeciwdziałanie marginalizacji obszarów problemowych</w:t>
            </w:r>
            <w:r>
              <w:rPr>
                <w:sz w:val="24"/>
                <w:szCs w:val="24"/>
              </w:rPr>
              <w:t xml:space="preserve"> </w:t>
            </w:r>
            <w:r w:rsidRPr="002A62DA">
              <w:rPr>
                <w:sz w:val="24"/>
                <w:szCs w:val="24"/>
              </w:rPr>
              <w:t>(„spójność”)</w:t>
            </w:r>
          </w:p>
        </w:tc>
      </w:tr>
      <w:tr w:rsidR="002A62DA" w:rsidTr="002A62DA">
        <w:tc>
          <w:tcPr>
            <w:tcW w:w="4606" w:type="dxa"/>
          </w:tcPr>
          <w:p w:rsidR="002A62DA" w:rsidRPr="002A62DA" w:rsidRDefault="002A62DA" w:rsidP="002A62DA">
            <w:pPr>
              <w:pStyle w:val="Bezodstpw"/>
              <w:jc w:val="both"/>
              <w:rPr>
                <w:sz w:val="24"/>
                <w:szCs w:val="24"/>
              </w:rPr>
            </w:pPr>
            <w:r w:rsidRPr="002A62DA">
              <w:rPr>
                <w:sz w:val="24"/>
                <w:szCs w:val="24"/>
              </w:rPr>
              <w:t>Krajowy Program Rozwoju Turystyki do 2020 roku</w:t>
            </w:r>
          </w:p>
        </w:tc>
        <w:tc>
          <w:tcPr>
            <w:tcW w:w="4606" w:type="dxa"/>
          </w:tcPr>
          <w:p w:rsidR="002A62DA" w:rsidRPr="002A62DA" w:rsidRDefault="002A62DA" w:rsidP="002A62DA">
            <w:pPr>
              <w:pStyle w:val="Bezodstpw"/>
              <w:jc w:val="both"/>
              <w:rPr>
                <w:sz w:val="24"/>
                <w:szCs w:val="24"/>
              </w:rPr>
            </w:pPr>
            <w:r w:rsidRPr="002A62DA">
              <w:rPr>
                <w:sz w:val="24"/>
                <w:szCs w:val="24"/>
              </w:rPr>
              <w:t>Cel główny: Wzmocnienie rozwoju konkurencyjnej i innowacyjnej turystyki poprzez wspieranie</w:t>
            </w:r>
            <w:r>
              <w:rPr>
                <w:sz w:val="24"/>
                <w:szCs w:val="24"/>
              </w:rPr>
              <w:t xml:space="preserve"> </w:t>
            </w:r>
            <w:r w:rsidRPr="002A62DA">
              <w:rPr>
                <w:sz w:val="24"/>
                <w:szCs w:val="24"/>
              </w:rPr>
              <w:t>przedsiębiorstw, organizacji i instytucji oraz inicjatyw sektora turystyki, z poszanowaniem zasad</w:t>
            </w:r>
          </w:p>
          <w:p w:rsidR="002A62DA" w:rsidRPr="002A62DA" w:rsidRDefault="002A62DA" w:rsidP="002A62DA">
            <w:pPr>
              <w:pStyle w:val="Bezodstpw"/>
              <w:jc w:val="both"/>
              <w:rPr>
                <w:sz w:val="24"/>
                <w:szCs w:val="24"/>
              </w:rPr>
            </w:pPr>
            <w:r w:rsidRPr="002A62DA">
              <w:rPr>
                <w:sz w:val="24"/>
                <w:szCs w:val="24"/>
              </w:rPr>
              <w:t>zrównoważonego rozwoju.</w:t>
            </w:r>
          </w:p>
          <w:p w:rsidR="002A62DA" w:rsidRPr="002A62DA" w:rsidRDefault="002A62DA" w:rsidP="002A62DA">
            <w:pPr>
              <w:pStyle w:val="Bezodstpw"/>
              <w:jc w:val="both"/>
              <w:rPr>
                <w:sz w:val="24"/>
                <w:szCs w:val="24"/>
              </w:rPr>
            </w:pPr>
            <w:r w:rsidRPr="002A62DA">
              <w:rPr>
                <w:sz w:val="24"/>
                <w:szCs w:val="24"/>
              </w:rPr>
              <w:t>Cel operacyjny 4: Zagospodarowanie i modernizacja przestrzeni dla rozwoju turystyki</w:t>
            </w:r>
            <w:r>
              <w:rPr>
                <w:sz w:val="24"/>
                <w:szCs w:val="24"/>
              </w:rPr>
              <w:t xml:space="preserve"> </w:t>
            </w:r>
            <w:r w:rsidRPr="002A62DA">
              <w:rPr>
                <w:sz w:val="24"/>
                <w:szCs w:val="24"/>
              </w:rPr>
              <w:t>i infrastruktury turystycznej, przy zachowaniu zasad zrównoważonego rozwoju i przepisów ochrony</w:t>
            </w:r>
            <w:r>
              <w:rPr>
                <w:sz w:val="24"/>
                <w:szCs w:val="24"/>
              </w:rPr>
              <w:t xml:space="preserve"> </w:t>
            </w:r>
            <w:r w:rsidRPr="002A62DA">
              <w:rPr>
                <w:sz w:val="24"/>
                <w:szCs w:val="24"/>
              </w:rPr>
              <w:t>środowiska</w:t>
            </w:r>
          </w:p>
        </w:tc>
      </w:tr>
      <w:tr w:rsidR="00C032B4" w:rsidTr="002A62DA">
        <w:tc>
          <w:tcPr>
            <w:tcW w:w="4606" w:type="dxa"/>
          </w:tcPr>
          <w:p w:rsidR="00C032B4" w:rsidRPr="00C032B4" w:rsidRDefault="00C032B4" w:rsidP="00C032B4">
            <w:pPr>
              <w:pStyle w:val="Bezodstpw"/>
              <w:jc w:val="both"/>
              <w:rPr>
                <w:sz w:val="24"/>
                <w:szCs w:val="24"/>
              </w:rPr>
            </w:pPr>
            <w:r w:rsidRPr="00C032B4">
              <w:rPr>
                <w:sz w:val="24"/>
                <w:szCs w:val="24"/>
              </w:rPr>
              <w:t>Narodowy Plan Rewitalizacji 2022</w:t>
            </w:r>
          </w:p>
          <w:p w:rsidR="00C032B4" w:rsidRPr="002A62DA" w:rsidRDefault="00C032B4" w:rsidP="00C032B4">
            <w:pPr>
              <w:pStyle w:val="Bezodstpw"/>
              <w:jc w:val="both"/>
              <w:rPr>
                <w:sz w:val="24"/>
                <w:szCs w:val="24"/>
              </w:rPr>
            </w:pPr>
            <w:r w:rsidRPr="00C032B4">
              <w:rPr>
                <w:sz w:val="24"/>
                <w:szCs w:val="24"/>
              </w:rPr>
              <w:t>Założenia</w:t>
            </w:r>
            <w:r>
              <w:rPr>
                <w:sz w:val="24"/>
                <w:szCs w:val="24"/>
              </w:rPr>
              <w:t xml:space="preserve"> (</w:t>
            </w:r>
            <w:r w:rsidRPr="00C032B4">
              <w:rPr>
                <w:sz w:val="24"/>
                <w:szCs w:val="24"/>
              </w:rPr>
              <w:t>Ministerstwo Infrastruktury i Rozwoju</w:t>
            </w:r>
            <w:r>
              <w:rPr>
                <w:sz w:val="24"/>
                <w:szCs w:val="24"/>
              </w:rPr>
              <w:t xml:space="preserve"> </w:t>
            </w:r>
            <w:r w:rsidRPr="00C032B4">
              <w:rPr>
                <w:sz w:val="24"/>
                <w:szCs w:val="24"/>
              </w:rPr>
              <w:t>2014</w:t>
            </w:r>
            <w:r>
              <w:rPr>
                <w:sz w:val="24"/>
                <w:szCs w:val="24"/>
              </w:rPr>
              <w:t>)</w:t>
            </w:r>
          </w:p>
        </w:tc>
        <w:tc>
          <w:tcPr>
            <w:tcW w:w="4606" w:type="dxa"/>
          </w:tcPr>
          <w:p w:rsidR="00C032B4" w:rsidRDefault="00C032B4" w:rsidP="00C032B4">
            <w:pPr>
              <w:pStyle w:val="Bezodstpw"/>
              <w:jc w:val="both"/>
              <w:rPr>
                <w:sz w:val="24"/>
                <w:szCs w:val="24"/>
              </w:rPr>
            </w:pPr>
            <w:r w:rsidRPr="00C032B4">
              <w:rPr>
                <w:sz w:val="24"/>
                <w:szCs w:val="24"/>
              </w:rPr>
              <w:t>Myślą przewodnią Narodowego Planu Rewitalizacji ma być zapewnienie mu możliwie</w:t>
            </w:r>
            <w:r>
              <w:rPr>
                <w:sz w:val="24"/>
                <w:szCs w:val="24"/>
              </w:rPr>
              <w:t xml:space="preserve"> </w:t>
            </w:r>
            <w:r w:rsidRPr="00C032B4">
              <w:rPr>
                <w:sz w:val="24"/>
                <w:szCs w:val="24"/>
              </w:rPr>
              <w:t>powszechnego charakteru tak, aby jak najszersze grono obywateli i podmiotów mogło się</w:t>
            </w:r>
            <w:r>
              <w:rPr>
                <w:sz w:val="24"/>
                <w:szCs w:val="24"/>
              </w:rPr>
              <w:t xml:space="preserve"> </w:t>
            </w:r>
            <w:r w:rsidRPr="00C032B4">
              <w:rPr>
                <w:sz w:val="24"/>
                <w:szCs w:val="24"/>
              </w:rPr>
              <w:t>utożsamić z ideą naprawy środowiska miejskiego i włączać się lub podejmować z własnej inicjatywy</w:t>
            </w:r>
            <w:r>
              <w:rPr>
                <w:sz w:val="24"/>
                <w:szCs w:val="24"/>
              </w:rPr>
              <w:t xml:space="preserve"> </w:t>
            </w:r>
            <w:r w:rsidRPr="00C032B4">
              <w:rPr>
                <w:sz w:val="24"/>
                <w:szCs w:val="24"/>
              </w:rPr>
              <w:t xml:space="preserve">działania w </w:t>
            </w:r>
            <w:r w:rsidRPr="00C032B4">
              <w:rPr>
                <w:sz w:val="24"/>
                <w:szCs w:val="24"/>
              </w:rPr>
              <w:lastRenderedPageBreak/>
              <w:t>tym zakresie. Z tej perspektywy plan odnieść się ma zarówno do zagadnienia</w:t>
            </w:r>
            <w:r>
              <w:rPr>
                <w:sz w:val="24"/>
                <w:szCs w:val="24"/>
              </w:rPr>
              <w:t xml:space="preserve"> </w:t>
            </w:r>
            <w:r w:rsidRPr="00C032B4">
              <w:rPr>
                <w:sz w:val="24"/>
                <w:szCs w:val="24"/>
              </w:rPr>
              <w:t>przywracania świetności dzielnicom śródmiejskim, uzdrawiania relacji społecznych i rozwiązywania</w:t>
            </w:r>
            <w:r>
              <w:rPr>
                <w:sz w:val="24"/>
                <w:szCs w:val="24"/>
              </w:rPr>
              <w:t xml:space="preserve"> </w:t>
            </w:r>
            <w:r w:rsidRPr="00C032B4">
              <w:rPr>
                <w:sz w:val="24"/>
                <w:szCs w:val="24"/>
              </w:rPr>
              <w:t>problemów infrastrukturalno-technicznych w zaniedbanych dzielnicach „miasta XIX wiecznego” i</w:t>
            </w:r>
            <w:r>
              <w:rPr>
                <w:sz w:val="24"/>
                <w:szCs w:val="24"/>
              </w:rPr>
              <w:t xml:space="preserve"> </w:t>
            </w:r>
            <w:r w:rsidRPr="00C032B4">
              <w:rPr>
                <w:sz w:val="24"/>
                <w:szCs w:val="24"/>
              </w:rPr>
              <w:t>blokowiskach, ponownego zagospodarowania terenów poprzemysłowych, powojskowych,</w:t>
            </w:r>
            <w:r>
              <w:rPr>
                <w:sz w:val="24"/>
                <w:szCs w:val="24"/>
              </w:rPr>
              <w:t xml:space="preserve"> </w:t>
            </w:r>
            <w:r w:rsidRPr="00C032B4">
              <w:rPr>
                <w:sz w:val="24"/>
                <w:szCs w:val="24"/>
              </w:rPr>
              <w:t>pokolejowych i poportowych, jak i innych sytuacji, w których władze samorządowe lub mieszkańcy</w:t>
            </w:r>
            <w:r>
              <w:rPr>
                <w:sz w:val="24"/>
                <w:szCs w:val="24"/>
              </w:rPr>
              <w:t xml:space="preserve"> </w:t>
            </w:r>
            <w:r w:rsidRPr="00C032B4">
              <w:rPr>
                <w:sz w:val="24"/>
                <w:szCs w:val="24"/>
              </w:rPr>
              <w:t>dochodzą do wniosku, że miasto powinno być na danym obszarze „uzdrowione”.</w:t>
            </w:r>
          </w:p>
          <w:p w:rsidR="00C032B4" w:rsidRPr="00C032B4" w:rsidRDefault="00C032B4" w:rsidP="00C032B4">
            <w:pPr>
              <w:pStyle w:val="Bezodstpw"/>
              <w:jc w:val="both"/>
              <w:rPr>
                <w:sz w:val="24"/>
                <w:szCs w:val="24"/>
              </w:rPr>
            </w:pPr>
            <w:r w:rsidRPr="00C032B4">
              <w:rPr>
                <w:sz w:val="24"/>
                <w:szCs w:val="24"/>
              </w:rPr>
              <w:t>Równocześnie, obok dążenia do powszechności, drugim, niemniej ważnym filarem NPR, będzie</w:t>
            </w:r>
            <w:r>
              <w:rPr>
                <w:sz w:val="24"/>
                <w:szCs w:val="24"/>
              </w:rPr>
              <w:t xml:space="preserve"> </w:t>
            </w:r>
            <w:r w:rsidRPr="00C032B4">
              <w:rPr>
                <w:sz w:val="24"/>
                <w:szCs w:val="24"/>
              </w:rPr>
              <w:t>przejście do pełniejszego, całościowego rozumienia rewitalizacji – nie jedynie jako modernizacji</w:t>
            </w:r>
          </w:p>
          <w:p w:rsidR="00C032B4" w:rsidRDefault="00C032B4" w:rsidP="00C032B4">
            <w:pPr>
              <w:pStyle w:val="Bezodstpw"/>
              <w:jc w:val="both"/>
              <w:rPr>
                <w:sz w:val="24"/>
                <w:szCs w:val="24"/>
              </w:rPr>
            </w:pPr>
            <w:r w:rsidRPr="00C032B4">
              <w:rPr>
                <w:sz w:val="24"/>
                <w:szCs w:val="24"/>
              </w:rPr>
              <w:t>w wymiarze infrastrukturalnym (i to dotychczas często punktowej i nieco przypadkowej), ale jako</w:t>
            </w:r>
            <w:r>
              <w:rPr>
                <w:sz w:val="24"/>
                <w:szCs w:val="24"/>
              </w:rPr>
              <w:t xml:space="preserve"> </w:t>
            </w:r>
            <w:r w:rsidRPr="00C032B4">
              <w:rPr>
                <w:sz w:val="24"/>
                <w:szCs w:val="24"/>
              </w:rPr>
              <w:t>zespołu działań prowadzonych kompleksowo, wielowymiarowo, skoordynowanych i</w:t>
            </w:r>
            <w:r>
              <w:rPr>
                <w:sz w:val="24"/>
                <w:szCs w:val="24"/>
              </w:rPr>
              <w:t xml:space="preserve"> </w:t>
            </w:r>
            <w:r w:rsidRPr="00C032B4">
              <w:rPr>
                <w:sz w:val="24"/>
                <w:szCs w:val="24"/>
              </w:rPr>
              <w:t>skoncentrowanych tematycznie i terytorialnie w celu osiągnięcia założonych przemian w</w:t>
            </w:r>
            <w:r>
              <w:rPr>
                <w:sz w:val="24"/>
                <w:szCs w:val="24"/>
              </w:rPr>
              <w:t xml:space="preserve"> </w:t>
            </w:r>
            <w:r w:rsidRPr="00C032B4">
              <w:rPr>
                <w:sz w:val="24"/>
                <w:szCs w:val="24"/>
              </w:rPr>
              <w:t>obszarach kryzysowych. Narodowy Plan Rewitalizacji promuje podejście kompleksowe (a w</w:t>
            </w:r>
            <w:r>
              <w:rPr>
                <w:sz w:val="24"/>
                <w:szCs w:val="24"/>
              </w:rPr>
              <w:t xml:space="preserve"> </w:t>
            </w:r>
            <w:r w:rsidRPr="00C032B4">
              <w:rPr>
                <w:sz w:val="24"/>
                <w:szCs w:val="24"/>
              </w:rPr>
              <w:t>przypadku ubiegania się o środki publiczne wręcz go wymaga), zakładające skoncentrowane wysiłki</w:t>
            </w:r>
            <w:r>
              <w:rPr>
                <w:sz w:val="24"/>
                <w:szCs w:val="24"/>
              </w:rPr>
              <w:t xml:space="preserve"> </w:t>
            </w:r>
            <w:r w:rsidRPr="00C032B4">
              <w:rPr>
                <w:sz w:val="24"/>
                <w:szCs w:val="24"/>
              </w:rPr>
              <w:t>wielu podmiotów na rzecz wyprowadzenia ze stanu kryzysowego danego obszaru, obejmującego</w:t>
            </w:r>
            <w:r>
              <w:rPr>
                <w:sz w:val="24"/>
                <w:szCs w:val="24"/>
              </w:rPr>
              <w:t xml:space="preserve"> </w:t>
            </w:r>
            <w:r w:rsidRPr="00C032B4">
              <w:rPr>
                <w:sz w:val="24"/>
                <w:szCs w:val="24"/>
              </w:rPr>
              <w:t>interwencję w sferach: społecznej, gospodarczej, przestrzennej oraz kulturowej. Niezbędne jest przy</w:t>
            </w:r>
            <w:r>
              <w:rPr>
                <w:sz w:val="24"/>
                <w:szCs w:val="24"/>
              </w:rPr>
              <w:t xml:space="preserve"> </w:t>
            </w:r>
            <w:r w:rsidRPr="00C032B4">
              <w:rPr>
                <w:sz w:val="24"/>
                <w:szCs w:val="24"/>
              </w:rPr>
              <w:t>tym, aby rewitalizacja obszarów zdegradowanych była elementem całościowej wizji rozwoju</w:t>
            </w:r>
            <w:r>
              <w:rPr>
                <w:sz w:val="24"/>
                <w:szCs w:val="24"/>
              </w:rPr>
              <w:t>.</w:t>
            </w:r>
          </w:p>
          <w:p w:rsidR="00C032B4" w:rsidRPr="002A62DA" w:rsidRDefault="00C032B4" w:rsidP="00C032B4">
            <w:pPr>
              <w:pStyle w:val="Bezodstpw"/>
              <w:jc w:val="both"/>
              <w:rPr>
                <w:sz w:val="24"/>
                <w:szCs w:val="24"/>
              </w:rPr>
            </w:pPr>
          </w:p>
        </w:tc>
      </w:tr>
    </w:tbl>
    <w:p w:rsidR="008C7436" w:rsidRDefault="008C7436" w:rsidP="008C7436">
      <w:pPr>
        <w:pStyle w:val="Legenda"/>
        <w:sectPr w:rsidR="008C7436">
          <w:pgSz w:w="11906" w:h="16838"/>
          <w:pgMar w:top="1417" w:right="1417" w:bottom="1417" w:left="1417" w:header="708" w:footer="708" w:gutter="0"/>
          <w:cols w:space="708"/>
          <w:docGrid w:linePitch="360"/>
        </w:sectPr>
      </w:pPr>
      <w:r>
        <w:lastRenderedPageBreak/>
        <w:t>Źródło: Opracowanie własne</w:t>
      </w:r>
    </w:p>
    <w:p w:rsidR="00517C0F" w:rsidRPr="00517C0F" w:rsidRDefault="00517C0F" w:rsidP="00517C0F"/>
    <w:p w:rsidR="002A62DA" w:rsidRDefault="002A62DA" w:rsidP="002A62DA">
      <w:pPr>
        <w:pStyle w:val="Legenda"/>
      </w:pPr>
      <w:bookmarkStart w:id="117" w:name="_Toc473680472"/>
      <w:r>
        <w:t xml:space="preserve">Tabela </w:t>
      </w:r>
      <w:fldSimple w:instr=" SEQ Tabela \* ARABIC ">
        <w:r w:rsidR="00223CBD">
          <w:rPr>
            <w:noProof/>
          </w:rPr>
          <w:t>17</w:t>
        </w:r>
      </w:fldSimple>
      <w:r>
        <w:t xml:space="preserve"> Komplementarność i powiązania GPR Gminy Tryńcza z dokumentami poziomu regionalnego</w:t>
      </w:r>
      <w:bookmarkEnd w:id="117"/>
    </w:p>
    <w:tbl>
      <w:tblPr>
        <w:tblStyle w:val="Tabela-Siatka"/>
        <w:tblW w:w="0" w:type="auto"/>
        <w:tblLook w:val="04A0" w:firstRow="1" w:lastRow="0" w:firstColumn="1" w:lastColumn="0" w:noHBand="0" w:noVBand="1"/>
      </w:tblPr>
      <w:tblGrid>
        <w:gridCol w:w="4523"/>
        <w:gridCol w:w="4539"/>
      </w:tblGrid>
      <w:tr w:rsidR="002A62DA" w:rsidTr="002A62DA">
        <w:tc>
          <w:tcPr>
            <w:tcW w:w="4606" w:type="dxa"/>
          </w:tcPr>
          <w:p w:rsidR="002A62DA" w:rsidRDefault="002A62DA" w:rsidP="0012671A">
            <w:pPr>
              <w:pStyle w:val="Bezodstpw"/>
              <w:jc w:val="both"/>
              <w:rPr>
                <w:sz w:val="24"/>
                <w:szCs w:val="24"/>
              </w:rPr>
            </w:pPr>
            <w:r>
              <w:rPr>
                <w:sz w:val="24"/>
                <w:szCs w:val="24"/>
              </w:rPr>
              <w:t>Nazwa dokumentu</w:t>
            </w:r>
          </w:p>
        </w:tc>
        <w:tc>
          <w:tcPr>
            <w:tcW w:w="4606" w:type="dxa"/>
          </w:tcPr>
          <w:p w:rsidR="002A62DA" w:rsidRDefault="002A62DA" w:rsidP="0012671A">
            <w:pPr>
              <w:pStyle w:val="Bezodstpw"/>
              <w:jc w:val="both"/>
              <w:rPr>
                <w:sz w:val="24"/>
                <w:szCs w:val="24"/>
              </w:rPr>
            </w:pPr>
            <w:r>
              <w:rPr>
                <w:sz w:val="24"/>
                <w:szCs w:val="24"/>
              </w:rPr>
              <w:t>Komplementarność</w:t>
            </w:r>
          </w:p>
        </w:tc>
      </w:tr>
      <w:tr w:rsidR="002A62DA" w:rsidTr="002A62DA">
        <w:tc>
          <w:tcPr>
            <w:tcW w:w="4606" w:type="dxa"/>
          </w:tcPr>
          <w:p w:rsidR="002A62DA" w:rsidRDefault="002A62DA" w:rsidP="002A62DA">
            <w:r w:rsidRPr="002A62DA">
              <w:t>Strategia Rozwoju Województwa – Podkarpackie 2020</w:t>
            </w:r>
          </w:p>
        </w:tc>
        <w:tc>
          <w:tcPr>
            <w:tcW w:w="4606" w:type="dxa"/>
          </w:tcPr>
          <w:p w:rsidR="002A62DA" w:rsidRDefault="002A62DA" w:rsidP="002A62DA">
            <w:pPr>
              <w:rPr>
                <w:rFonts w:ascii="Calibri Light" w:hAnsi="Calibri Light" w:cs="Calibri Light"/>
                <w:color w:val="000000"/>
              </w:rPr>
            </w:pPr>
            <w:r>
              <w:rPr>
                <w:rFonts w:ascii="Calibri Light" w:hAnsi="Calibri Light" w:cs="Calibri Light"/>
                <w:color w:val="000000"/>
              </w:rPr>
              <w:t>Cel 1.3.: Budowa konkurencyjnej, atrakcyjnej oferty rynkowej opartej na znacznym potencjale turystycznym regionu: Cel 1.3.1.: Rozwój atrakcji turystycznych oraz infrastruktury turystycznej. Cel 2.1.: Dostosowanie systemu edukacji do aktualnych potrzeb i wyzwań przyszłości: Cel 2.1.1.: Poprawa jakości i dostępności usług edukacyjnych; Cel 2.1.3.: Kształtowanie i promocja postaw związanych z uczeniem się przez całe życie. Cel 2.2.: Rozwinięty i efektywnie wykorzystany potencjał kulturowy regionu: Cel 2.2.1.: Tworzenie warunków dla zapewnienia możliwie równego i powszechnego dostępu do oferty kulturalnej, w tym do kultury wysokiej; Cel 2.2.3.: Ochrona, promocja i zarządzanie dziedzictwem kulturowym regionu. Cel 2.3.: Wzmocnienie podmiotowości obywateli, rozwój instytucji społeczeństwa obywatelskiego oraz zwiększenie ich wpływu na życie publiczne:</w:t>
            </w:r>
          </w:p>
          <w:p w:rsidR="002A62DA" w:rsidRDefault="002A62DA" w:rsidP="002A62DA">
            <w:r>
              <w:t>Cel 2.3.1.: Wzrost aktywności obywatelskiej i wzmocnienie trzeciego sektora;</w:t>
            </w:r>
          </w:p>
          <w:p w:rsidR="002A62DA" w:rsidRDefault="002A62DA" w:rsidP="002A62DA">
            <w:r>
              <w:t>Cel 2.3.2.: Zwiększenie udziału obywateli i trzeciego sektora w życiu publicznym.</w:t>
            </w:r>
          </w:p>
          <w:p w:rsidR="002A62DA" w:rsidRDefault="002A62DA" w:rsidP="002A62DA">
            <w:r>
              <w:t>Cel 2.4.: Wzrost poziomu adaptacyjności zawodowej i integracji społecznej w regionie:</w:t>
            </w:r>
          </w:p>
          <w:p w:rsidR="002A62DA" w:rsidRDefault="002A62DA" w:rsidP="002A62DA">
            <w:r>
              <w:t>Cel 2.4.1.: Zmniejszenie poziomu biedy i wykluczenia społecznego w województwie.</w:t>
            </w:r>
          </w:p>
        </w:tc>
      </w:tr>
      <w:tr w:rsidR="002A62DA" w:rsidTr="002A62DA">
        <w:tc>
          <w:tcPr>
            <w:tcW w:w="4606" w:type="dxa"/>
          </w:tcPr>
          <w:p w:rsidR="002A62DA" w:rsidRDefault="002A62DA" w:rsidP="002A62DA"/>
        </w:tc>
        <w:tc>
          <w:tcPr>
            <w:tcW w:w="4606" w:type="dxa"/>
          </w:tcPr>
          <w:p w:rsidR="002A62DA" w:rsidRDefault="002A62DA" w:rsidP="002A62DA"/>
        </w:tc>
      </w:tr>
    </w:tbl>
    <w:p w:rsidR="002A62DA" w:rsidRPr="002A62DA" w:rsidRDefault="008C7436" w:rsidP="008C7436">
      <w:pPr>
        <w:pStyle w:val="Legenda"/>
        <w:sectPr w:rsidR="002A62DA" w:rsidRPr="002A62DA">
          <w:pgSz w:w="11906" w:h="16838"/>
          <w:pgMar w:top="1417" w:right="1417" w:bottom="1417" w:left="1417" w:header="708" w:footer="708" w:gutter="0"/>
          <w:cols w:space="708"/>
          <w:docGrid w:linePitch="360"/>
        </w:sectPr>
      </w:pPr>
      <w:r>
        <w:t>Źródło: Opracowanie własne</w:t>
      </w:r>
    </w:p>
    <w:p w:rsidR="00036221" w:rsidRDefault="00517C0F" w:rsidP="00517C0F">
      <w:pPr>
        <w:pStyle w:val="Nagwek1"/>
        <w:numPr>
          <w:ilvl w:val="0"/>
          <w:numId w:val="2"/>
        </w:numPr>
      </w:pPr>
      <w:bookmarkStart w:id="118" w:name="_Toc473680397"/>
      <w:r>
        <w:lastRenderedPageBreak/>
        <w:t>Analiza problemów</w:t>
      </w:r>
      <w:bookmarkEnd w:id="118"/>
    </w:p>
    <w:p w:rsidR="00517C0F" w:rsidRDefault="00517C0F" w:rsidP="00517C0F"/>
    <w:p w:rsidR="00AD22FB" w:rsidRDefault="00AD22FB" w:rsidP="00AD22FB">
      <w:pPr>
        <w:pStyle w:val="Legenda"/>
      </w:pPr>
      <w:bookmarkStart w:id="119" w:name="_Toc473680473"/>
      <w:r>
        <w:t xml:space="preserve">Tabela </w:t>
      </w:r>
      <w:fldSimple w:instr=" SEQ Tabela \* ARABIC ">
        <w:r w:rsidR="00223CBD">
          <w:rPr>
            <w:noProof/>
          </w:rPr>
          <w:t>18</w:t>
        </w:r>
      </w:fldSimple>
      <w:r>
        <w:t xml:space="preserve"> Syntetyczna analiza wskaźników problemowych</w:t>
      </w:r>
      <w:bookmarkEnd w:id="119"/>
    </w:p>
    <w:tbl>
      <w:tblPr>
        <w:tblW w:w="10140" w:type="dxa"/>
        <w:tblInd w:w="-214" w:type="dxa"/>
        <w:tblCellMar>
          <w:left w:w="70" w:type="dxa"/>
          <w:right w:w="70" w:type="dxa"/>
        </w:tblCellMar>
        <w:tblLook w:val="04A0" w:firstRow="1" w:lastRow="0" w:firstColumn="1" w:lastColumn="0" w:noHBand="0" w:noVBand="1"/>
      </w:tblPr>
      <w:tblGrid>
        <w:gridCol w:w="1480"/>
        <w:gridCol w:w="3482"/>
        <w:gridCol w:w="1418"/>
        <w:gridCol w:w="940"/>
        <w:gridCol w:w="940"/>
        <w:gridCol w:w="940"/>
        <w:gridCol w:w="940"/>
      </w:tblGrid>
      <w:tr w:rsidR="00AD22FB" w:rsidRPr="00AD22FB" w:rsidTr="00AD22FB">
        <w:trPr>
          <w:trHeight w:val="12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kategoria</w:t>
            </w:r>
          </w:p>
        </w:tc>
        <w:tc>
          <w:tcPr>
            <w:tcW w:w="3482" w:type="dxa"/>
            <w:tcBorders>
              <w:top w:val="single" w:sz="4" w:space="0" w:color="auto"/>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wskaźnik</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000000"/>
                <w:sz w:val="20"/>
                <w:szCs w:val="20"/>
                <w:lang w:eastAsia="pl-PL"/>
              </w:rPr>
            </w:pPr>
            <w:r w:rsidRPr="00AD22FB">
              <w:rPr>
                <w:rFonts w:eastAsia="Times New Roman" w:cstheme="minorHAnsi"/>
                <w:b/>
                <w:bCs/>
                <w:i/>
                <w:iCs/>
                <w:color w:val="000000"/>
                <w:sz w:val="20"/>
                <w:szCs w:val="20"/>
                <w:lang w:eastAsia="pl-PL"/>
              </w:rPr>
              <w:t>wartość wskaźnika referencyjnego</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wartość obszar 1</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wartość obszar 2</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wartość obszar 3</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wartość obszar 4</w:t>
            </w:r>
          </w:p>
        </w:tc>
      </w:tr>
      <w:tr w:rsidR="00AD22FB" w:rsidRPr="00AD22FB" w:rsidTr="00AD22FB">
        <w:trPr>
          <w:trHeight w:val="600"/>
        </w:trPr>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ind w:left="87" w:hanging="87"/>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 xml:space="preserve"> demografia</w:t>
            </w: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1.       Saldo migracji na pobyt stały w przeliczeniu na 100 osób wg faktycznego miejsca zamieszkania</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20"/>
                <w:szCs w:val="20"/>
                <w:lang w:eastAsia="pl-PL"/>
              </w:rPr>
            </w:pPr>
            <w:r w:rsidRPr="00AD22FB">
              <w:rPr>
                <w:rFonts w:eastAsia="Times New Roman" w:cstheme="minorHAnsi"/>
                <w:b/>
                <w:bCs/>
                <w:i/>
                <w:iCs/>
                <w:color w:val="FF0000"/>
                <w:sz w:val="20"/>
                <w:szCs w:val="20"/>
                <w:lang w:eastAsia="pl-PL"/>
              </w:rPr>
              <w:t>-0,11</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1,7</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0,175</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0,045</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1,135</w:t>
            </w:r>
          </w:p>
        </w:tc>
      </w:tr>
      <w:tr w:rsidR="00AD22FB" w:rsidRPr="00AD22FB" w:rsidTr="00AD22FB">
        <w:trPr>
          <w:trHeight w:val="900"/>
        </w:trPr>
        <w:tc>
          <w:tcPr>
            <w:tcW w:w="1480"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20"/>
                <w:szCs w:val="20"/>
                <w:lang w:eastAsia="pl-PL"/>
              </w:rPr>
            </w:pP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2. Ludność w wieku poprodukcyjnym w stosunku do ludności w wieku produkcyjnym wg faktycznego miejsca zamieszkania</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20"/>
                <w:szCs w:val="20"/>
                <w:lang w:eastAsia="pl-PL"/>
              </w:rPr>
            </w:pPr>
            <w:r w:rsidRPr="00AD22FB">
              <w:rPr>
                <w:rFonts w:eastAsia="Times New Roman" w:cstheme="minorHAnsi"/>
                <w:b/>
                <w:bCs/>
                <w:i/>
                <w:iCs/>
                <w:color w:val="FF0000"/>
                <w:sz w:val="20"/>
                <w:szCs w:val="20"/>
                <w:lang w:eastAsia="pl-PL"/>
              </w:rPr>
              <w:t>27,90%</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37%</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24,50%</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27%</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22,50%</w:t>
            </w:r>
          </w:p>
        </w:tc>
      </w:tr>
      <w:tr w:rsidR="00AD22FB" w:rsidRPr="00AD22FB" w:rsidTr="00AD22FB">
        <w:trPr>
          <w:trHeight w:val="300"/>
        </w:trPr>
        <w:tc>
          <w:tcPr>
            <w:tcW w:w="1480"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20"/>
                <w:szCs w:val="20"/>
                <w:lang w:eastAsia="pl-PL"/>
              </w:rPr>
            </w:pP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3. Mediana wieku</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20"/>
                <w:szCs w:val="20"/>
                <w:lang w:eastAsia="pl-PL"/>
              </w:rPr>
            </w:pPr>
            <w:r w:rsidRPr="00AD22FB">
              <w:rPr>
                <w:rFonts w:eastAsia="Times New Roman" w:cstheme="minorHAnsi"/>
                <w:b/>
                <w:bCs/>
                <w:i/>
                <w:iCs/>
                <w:color w:val="FF0000"/>
                <w:sz w:val="20"/>
                <w:szCs w:val="20"/>
                <w:lang w:eastAsia="pl-PL"/>
              </w:rPr>
              <w:t>38</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41,28</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38,26</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37,46</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36,87</w:t>
            </w:r>
          </w:p>
        </w:tc>
      </w:tr>
      <w:tr w:rsidR="00AD22FB" w:rsidRPr="00AD22FB" w:rsidTr="00AD22FB">
        <w:trPr>
          <w:trHeight w:val="600"/>
        </w:trPr>
        <w:tc>
          <w:tcPr>
            <w:tcW w:w="1480"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20"/>
                <w:szCs w:val="20"/>
                <w:lang w:eastAsia="pl-PL"/>
              </w:rPr>
            </w:pP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4. Przyrost naturalny w przeliczeniu na 100 osób wg faktycznego miejsca zamieszkania</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20"/>
                <w:szCs w:val="20"/>
                <w:lang w:eastAsia="pl-PL"/>
              </w:rPr>
            </w:pPr>
            <w:r w:rsidRPr="00AD22FB">
              <w:rPr>
                <w:rFonts w:eastAsia="Times New Roman" w:cstheme="minorHAnsi"/>
                <w:b/>
                <w:bCs/>
                <w:i/>
                <w:iCs/>
                <w:color w:val="FF0000"/>
                <w:sz w:val="20"/>
                <w:szCs w:val="20"/>
                <w:lang w:eastAsia="pl-PL"/>
              </w:rPr>
              <w:t>0,07</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-1,65</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0,5275</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0,13</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0,185</w:t>
            </w:r>
          </w:p>
        </w:tc>
      </w:tr>
      <w:tr w:rsidR="00AD22FB" w:rsidRPr="00AD22FB" w:rsidTr="00AD22FB">
        <w:trPr>
          <w:trHeight w:val="600"/>
        </w:trPr>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rynek pracy</w:t>
            </w: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5. Liczba długotrwale bezrobotnych w % bezrobotnych ogółem</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20"/>
                <w:szCs w:val="20"/>
                <w:lang w:eastAsia="pl-PL"/>
              </w:rPr>
            </w:pPr>
            <w:r w:rsidRPr="00AD22FB">
              <w:rPr>
                <w:rFonts w:eastAsia="Times New Roman" w:cstheme="minorHAnsi"/>
                <w:b/>
                <w:bCs/>
                <w:i/>
                <w:iCs/>
                <w:color w:val="FF0000"/>
                <w:sz w:val="20"/>
                <w:szCs w:val="20"/>
                <w:lang w:eastAsia="pl-PL"/>
              </w:rPr>
              <w:t>61,50%</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69,57%</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54,30%</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66,08%</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59,09%</w:t>
            </w:r>
          </w:p>
        </w:tc>
      </w:tr>
      <w:tr w:rsidR="00AD22FB" w:rsidRPr="00AD22FB" w:rsidTr="00AD22FB">
        <w:trPr>
          <w:trHeight w:val="900"/>
        </w:trPr>
        <w:tc>
          <w:tcPr>
            <w:tcW w:w="1480"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20"/>
                <w:szCs w:val="20"/>
                <w:lang w:eastAsia="pl-PL"/>
              </w:rPr>
            </w:pP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6. Udział bezrobotnych zarejestrowanych w liczbie ludności w wieku produkcyjnym wg miejsca zamieszkania</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20"/>
                <w:szCs w:val="20"/>
                <w:lang w:eastAsia="pl-PL"/>
              </w:rPr>
            </w:pPr>
            <w:r w:rsidRPr="00AD22FB">
              <w:rPr>
                <w:rFonts w:eastAsia="Times New Roman" w:cstheme="minorHAnsi"/>
                <w:b/>
                <w:bCs/>
                <w:i/>
                <w:iCs/>
                <w:color w:val="FF0000"/>
                <w:sz w:val="20"/>
                <w:szCs w:val="20"/>
                <w:lang w:eastAsia="pl-PL"/>
              </w:rPr>
              <w:t>10,20%</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12,43%</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13,82%</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12,97%</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15,64%</w:t>
            </w:r>
          </w:p>
        </w:tc>
      </w:tr>
      <w:tr w:rsidR="00AD22FB" w:rsidRPr="00AD22FB" w:rsidTr="00AD22FB">
        <w:trPr>
          <w:trHeight w:val="300"/>
        </w:trPr>
        <w:tc>
          <w:tcPr>
            <w:tcW w:w="1480"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20"/>
                <w:szCs w:val="20"/>
                <w:lang w:eastAsia="pl-PL"/>
              </w:rPr>
            </w:pP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 xml:space="preserve">7. Stopa bezrobocia rejestrowanego </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20"/>
                <w:szCs w:val="20"/>
                <w:lang w:eastAsia="pl-PL"/>
              </w:rPr>
            </w:pPr>
            <w:r w:rsidRPr="00AD22FB">
              <w:rPr>
                <w:rFonts w:eastAsia="Times New Roman" w:cstheme="minorHAnsi"/>
                <w:b/>
                <w:bCs/>
                <w:i/>
                <w:iCs/>
                <w:color w:val="FF0000"/>
                <w:sz w:val="20"/>
                <w:szCs w:val="20"/>
                <w:lang w:eastAsia="pl-PL"/>
              </w:rPr>
              <w:t>14,60%</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bd</w:t>
            </w:r>
          </w:p>
        </w:tc>
      </w:tr>
      <w:tr w:rsidR="00AD22FB" w:rsidRPr="00AD22FB" w:rsidTr="00AD22FB">
        <w:trPr>
          <w:trHeight w:val="900"/>
        </w:trPr>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pomoc społeczna</w:t>
            </w: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8. Liczba osób korzystających ze świadczeń pomocy społecznej w przeliczeniu na 100 osób wg miejsca zamieszkania</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20"/>
                <w:szCs w:val="20"/>
                <w:lang w:eastAsia="pl-PL"/>
              </w:rPr>
            </w:pPr>
            <w:r w:rsidRPr="00AD22FB">
              <w:rPr>
                <w:rFonts w:eastAsia="Times New Roman" w:cstheme="minorHAnsi"/>
                <w:b/>
                <w:bCs/>
                <w:i/>
                <w:iCs/>
                <w:color w:val="FF0000"/>
                <w:sz w:val="20"/>
                <w:szCs w:val="20"/>
                <w:lang w:eastAsia="pl-PL"/>
              </w:rPr>
              <w:t>6,1</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13,56</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12,255</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14,8</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23,1</w:t>
            </w:r>
          </w:p>
        </w:tc>
      </w:tr>
      <w:tr w:rsidR="00AD22FB" w:rsidRPr="00AD22FB" w:rsidTr="00AD22FB">
        <w:trPr>
          <w:trHeight w:val="900"/>
        </w:trPr>
        <w:tc>
          <w:tcPr>
            <w:tcW w:w="1480"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20"/>
                <w:szCs w:val="20"/>
                <w:lang w:eastAsia="pl-PL"/>
              </w:rPr>
            </w:pP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9. Korzystający ze świadczeń pomocy społecznej z tytułu niepełnosprawności w przeliczeniu na 100 osób wg miejsca zamieszkania</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000000"/>
                <w:sz w:val="20"/>
                <w:szCs w:val="20"/>
                <w:lang w:eastAsia="pl-PL"/>
              </w:rPr>
            </w:pPr>
            <w:r w:rsidRPr="00AD22FB">
              <w:rPr>
                <w:rFonts w:eastAsia="Times New Roman" w:cstheme="minorHAnsi"/>
                <w:b/>
                <w:bCs/>
                <w:i/>
                <w:iCs/>
                <w:color w:val="000000"/>
                <w:sz w:val="20"/>
                <w:szCs w:val="20"/>
                <w:lang w:eastAsia="pl-PL"/>
              </w:rPr>
              <w:t> </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bd</w:t>
            </w:r>
          </w:p>
        </w:tc>
      </w:tr>
      <w:tr w:rsidR="00AD22FB" w:rsidRPr="00AD22FB" w:rsidTr="00AD22F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edukacja</w:t>
            </w: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10. Wyniki egzaminów 6-klasisty</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20"/>
                <w:szCs w:val="20"/>
                <w:lang w:eastAsia="pl-PL"/>
              </w:rPr>
            </w:pPr>
            <w:r w:rsidRPr="00AD22FB">
              <w:rPr>
                <w:rFonts w:eastAsia="Times New Roman" w:cstheme="minorHAnsi"/>
                <w:b/>
                <w:bCs/>
                <w:i/>
                <w:iCs/>
                <w:color w:val="FF0000"/>
                <w:sz w:val="20"/>
                <w:szCs w:val="20"/>
                <w:lang w:eastAsia="pl-PL"/>
              </w:rPr>
              <w:t>67,70%</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 </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 </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 </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 </w:t>
            </w:r>
          </w:p>
        </w:tc>
      </w:tr>
      <w:tr w:rsidR="00AD22FB" w:rsidRPr="00AD22FB" w:rsidTr="00AD22FB">
        <w:trPr>
          <w:trHeight w:val="1200"/>
        </w:trPr>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podmioty gospodarcze</w:t>
            </w: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11. Liczba zarejestrowanych podmiotów gospodarczych w rejestrze REGON w przeliczeniu na 100 osób wg faktycznego miejsca zamieszkania - ogółem.</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20"/>
                <w:szCs w:val="20"/>
                <w:lang w:eastAsia="pl-PL"/>
              </w:rPr>
            </w:pPr>
            <w:r w:rsidRPr="00AD22FB">
              <w:rPr>
                <w:rFonts w:eastAsia="Times New Roman" w:cstheme="minorHAnsi"/>
                <w:b/>
                <w:bCs/>
                <w:i/>
                <w:iCs/>
                <w:color w:val="FF0000"/>
                <w:sz w:val="20"/>
                <w:szCs w:val="20"/>
                <w:lang w:eastAsia="pl-PL"/>
              </w:rPr>
              <w:t>7,6</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5,43</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3,515</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4,05</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1,96</w:t>
            </w:r>
          </w:p>
        </w:tc>
      </w:tr>
      <w:tr w:rsidR="00AD22FB" w:rsidRPr="00AD22FB" w:rsidTr="00AD22FB">
        <w:trPr>
          <w:trHeight w:val="1200"/>
        </w:trPr>
        <w:tc>
          <w:tcPr>
            <w:tcW w:w="1480"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20"/>
                <w:szCs w:val="20"/>
                <w:lang w:eastAsia="pl-PL"/>
              </w:rPr>
            </w:pP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12. Liczba zarejestrowanych podmiotów gospodarczych w rejestrze REGON w przeliczeniu na 100 osób wg faktycznego miejsca zamieszkania – obszar wiejski [jak wskaźnik 11]</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20"/>
                <w:szCs w:val="20"/>
                <w:lang w:eastAsia="pl-PL"/>
              </w:rPr>
            </w:pPr>
            <w:r w:rsidRPr="00AD22FB">
              <w:rPr>
                <w:rFonts w:eastAsia="Times New Roman" w:cstheme="minorHAnsi"/>
                <w:b/>
                <w:bCs/>
                <w:i/>
                <w:iCs/>
                <w:color w:val="FF0000"/>
                <w:sz w:val="20"/>
                <w:szCs w:val="20"/>
                <w:lang w:eastAsia="pl-PL"/>
              </w:rPr>
              <w:t> </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5,43</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3,515</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4,05</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1,96</w:t>
            </w:r>
          </w:p>
        </w:tc>
      </w:tr>
      <w:tr w:rsidR="00AD22FB" w:rsidRPr="00AD22FB" w:rsidTr="00AD22FB">
        <w:trPr>
          <w:trHeight w:val="1200"/>
        </w:trPr>
        <w:tc>
          <w:tcPr>
            <w:tcW w:w="1480"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20"/>
                <w:szCs w:val="20"/>
                <w:lang w:eastAsia="pl-PL"/>
              </w:rPr>
            </w:pP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 xml:space="preserve">13. Liczba zarejestrowanych podmiotów gospodarczych w rejestrze REGON w przeliczeniu na 100 osób wg faktycznego miejsca zamieszkania – obszar miejski </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000000"/>
                <w:sz w:val="20"/>
                <w:szCs w:val="20"/>
                <w:lang w:eastAsia="pl-PL"/>
              </w:rPr>
            </w:pPr>
            <w:r w:rsidRPr="00AD22FB">
              <w:rPr>
                <w:rFonts w:eastAsia="Times New Roman" w:cstheme="minorHAnsi"/>
                <w:b/>
                <w:bCs/>
                <w:i/>
                <w:iCs/>
                <w:color w:val="000000"/>
                <w:sz w:val="20"/>
                <w:szCs w:val="20"/>
                <w:lang w:eastAsia="pl-PL"/>
              </w:rPr>
              <w:t> </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nie dotyczy</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nie dotyczy</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nie dotyczy</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nie dotyczy</w:t>
            </w:r>
          </w:p>
        </w:tc>
      </w:tr>
      <w:tr w:rsidR="00AD22FB" w:rsidRPr="00AD22FB" w:rsidTr="00AD22FB">
        <w:trPr>
          <w:trHeight w:val="1200"/>
        </w:trPr>
        <w:tc>
          <w:tcPr>
            <w:tcW w:w="1480"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20"/>
                <w:szCs w:val="20"/>
                <w:lang w:eastAsia="pl-PL"/>
              </w:rPr>
            </w:pP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14. Liczba nowo zarejestrowanych podmiotów gospodarczych w rejestrze REGON w przeliczeniu na 100 osób wg faktycznego miejsca zamieszkania – ogółem</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20"/>
                <w:szCs w:val="20"/>
                <w:lang w:eastAsia="pl-PL"/>
              </w:rPr>
            </w:pPr>
            <w:r w:rsidRPr="00AD22FB">
              <w:rPr>
                <w:rFonts w:eastAsia="Times New Roman" w:cstheme="minorHAnsi"/>
                <w:b/>
                <w:bCs/>
                <w:i/>
                <w:iCs/>
                <w:color w:val="FF0000"/>
                <w:sz w:val="20"/>
                <w:szCs w:val="20"/>
                <w:lang w:eastAsia="pl-PL"/>
              </w:rPr>
              <w:t>0,7</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0,52</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0,52</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0,52</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0,52</w:t>
            </w:r>
          </w:p>
        </w:tc>
      </w:tr>
      <w:tr w:rsidR="00AD22FB" w:rsidRPr="00AD22FB" w:rsidTr="00AD22FB">
        <w:trPr>
          <w:trHeight w:val="1200"/>
        </w:trPr>
        <w:tc>
          <w:tcPr>
            <w:tcW w:w="1480"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20"/>
                <w:szCs w:val="20"/>
                <w:lang w:eastAsia="pl-PL"/>
              </w:rPr>
            </w:pP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 xml:space="preserve">15. Liczba nowo zarejestrowanych podmiotów gospodarczych w rejestrze REGON w przeliczeniu na 100 osób wg faktycznego miejsca zamieszkania - obszar wiejski </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20"/>
                <w:szCs w:val="20"/>
                <w:lang w:eastAsia="pl-PL"/>
              </w:rPr>
            </w:pPr>
            <w:r w:rsidRPr="00AD22FB">
              <w:rPr>
                <w:rFonts w:eastAsia="Times New Roman" w:cstheme="minorHAnsi"/>
                <w:b/>
                <w:bCs/>
                <w:i/>
                <w:iCs/>
                <w:color w:val="FF0000"/>
                <w:sz w:val="20"/>
                <w:szCs w:val="20"/>
                <w:lang w:eastAsia="pl-PL"/>
              </w:rPr>
              <w:t>0,6</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0,52</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0,52</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0,52</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0,52</w:t>
            </w:r>
          </w:p>
        </w:tc>
      </w:tr>
      <w:tr w:rsidR="00AD22FB" w:rsidRPr="00AD22FB" w:rsidTr="00AD22FB">
        <w:trPr>
          <w:trHeight w:val="1200"/>
        </w:trPr>
        <w:tc>
          <w:tcPr>
            <w:tcW w:w="1480"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20"/>
                <w:szCs w:val="20"/>
                <w:lang w:eastAsia="pl-PL"/>
              </w:rPr>
            </w:pP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 xml:space="preserve">16. Liczba nowo zarejestrowanych podmiotów gospodarczych w rejestrze REGON w przeliczeniu na 100 osób wg faktycznego miejsca zamieszkania – obszar miejski </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000000"/>
                <w:sz w:val="20"/>
                <w:szCs w:val="20"/>
                <w:lang w:eastAsia="pl-PL"/>
              </w:rPr>
            </w:pPr>
            <w:r w:rsidRPr="00AD22FB">
              <w:rPr>
                <w:rFonts w:eastAsia="Times New Roman" w:cstheme="minorHAnsi"/>
                <w:b/>
                <w:bCs/>
                <w:i/>
                <w:iCs/>
                <w:color w:val="000000"/>
                <w:sz w:val="20"/>
                <w:szCs w:val="20"/>
                <w:lang w:eastAsia="pl-PL"/>
              </w:rPr>
              <w:t> </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nie dotyczy</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nie dotyczy</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nie dotyczy</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nie dotyczy</w:t>
            </w:r>
          </w:p>
        </w:tc>
      </w:tr>
      <w:tr w:rsidR="00AD22FB" w:rsidRPr="00AD22FB" w:rsidTr="00AD22FB">
        <w:trPr>
          <w:trHeight w:val="9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bezpieczeństwo publiczne</w:t>
            </w: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17. Liczba stwierdzonych przestępstw ogółem w przeliczeniu na 100 osób wg faktycznego miejsca zamieszkania</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20"/>
                <w:szCs w:val="20"/>
                <w:lang w:eastAsia="pl-PL"/>
              </w:rPr>
            </w:pPr>
            <w:r w:rsidRPr="00AD22FB">
              <w:rPr>
                <w:rFonts w:eastAsia="Times New Roman" w:cstheme="minorHAnsi"/>
                <w:b/>
                <w:bCs/>
                <w:i/>
                <w:iCs/>
                <w:color w:val="FF0000"/>
                <w:sz w:val="20"/>
                <w:szCs w:val="20"/>
                <w:lang w:eastAsia="pl-PL"/>
              </w:rPr>
              <w:t>1,32</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0,34</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0,79</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0,38</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0,54</w:t>
            </w:r>
          </w:p>
        </w:tc>
      </w:tr>
      <w:tr w:rsidR="00AD22FB" w:rsidRPr="00AD22FB" w:rsidTr="00AD22FB">
        <w:trPr>
          <w:trHeight w:val="9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uwarunkowania przestrzenne</w:t>
            </w: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18. Liczba budynków mieszkalnych zamieszkałych, wybudowanych przed rokiem 1989 w relacji do ogólnej liczby budynków mieszkalnych zamieszkałych</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20"/>
                <w:szCs w:val="20"/>
                <w:lang w:eastAsia="pl-PL"/>
              </w:rPr>
            </w:pPr>
            <w:r w:rsidRPr="00AD22FB">
              <w:rPr>
                <w:rFonts w:eastAsia="Times New Roman" w:cstheme="minorHAnsi"/>
                <w:b/>
                <w:bCs/>
                <w:i/>
                <w:iCs/>
                <w:color w:val="FF0000"/>
                <w:sz w:val="20"/>
                <w:szCs w:val="20"/>
                <w:lang w:eastAsia="pl-PL"/>
              </w:rPr>
              <w:t>76,36%</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bd</w:t>
            </w:r>
          </w:p>
        </w:tc>
      </w:tr>
      <w:tr w:rsidR="00AD22FB" w:rsidRPr="00AD22FB" w:rsidTr="00AD22FB">
        <w:trPr>
          <w:trHeight w:val="600"/>
        </w:trPr>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integracja społeczna</w:t>
            </w: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 xml:space="preserve">19. Liczba organizacji pozarządowych na 100 osób wg miejsca zamieszkania </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20"/>
                <w:szCs w:val="20"/>
                <w:lang w:eastAsia="pl-PL"/>
              </w:rPr>
            </w:pPr>
            <w:r w:rsidRPr="00AD22FB">
              <w:rPr>
                <w:rFonts w:eastAsia="Times New Roman" w:cstheme="minorHAnsi"/>
                <w:b/>
                <w:bCs/>
                <w:i/>
                <w:iCs/>
                <w:color w:val="FF0000"/>
                <w:sz w:val="20"/>
                <w:szCs w:val="20"/>
                <w:lang w:eastAsia="pl-PL"/>
              </w:rPr>
              <w:t>0,33</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0,68</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0,305</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0,14</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0,16</w:t>
            </w:r>
          </w:p>
        </w:tc>
      </w:tr>
      <w:tr w:rsidR="00AD22FB" w:rsidRPr="00AD22FB" w:rsidTr="00AD22FB">
        <w:trPr>
          <w:trHeight w:val="600"/>
        </w:trPr>
        <w:tc>
          <w:tcPr>
            <w:tcW w:w="1480"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20"/>
                <w:szCs w:val="20"/>
                <w:lang w:eastAsia="pl-PL"/>
              </w:rPr>
            </w:pP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20. Frekwencja w wyborach do organów jednostek samorządu terytorialnego (I tura)</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20"/>
                <w:szCs w:val="20"/>
                <w:lang w:eastAsia="pl-PL"/>
              </w:rPr>
            </w:pPr>
            <w:r w:rsidRPr="00AD22FB">
              <w:rPr>
                <w:rFonts w:eastAsia="Times New Roman" w:cstheme="minorHAnsi"/>
                <w:b/>
                <w:bCs/>
                <w:i/>
                <w:iCs/>
                <w:color w:val="FF0000"/>
                <w:sz w:val="20"/>
                <w:szCs w:val="20"/>
                <w:lang w:eastAsia="pl-PL"/>
              </w:rPr>
              <w:t>43,85%</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64,75%</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55,495</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54,73%</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53,98%</w:t>
            </w:r>
          </w:p>
        </w:tc>
      </w:tr>
      <w:tr w:rsidR="00AD22FB" w:rsidRPr="00AD22FB" w:rsidTr="00AD22FB">
        <w:trPr>
          <w:trHeight w:val="565"/>
        </w:trPr>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ochrona środowiska</w:t>
            </w: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21. Odsetek ludności korzystającej z sieci gazowej</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20"/>
                <w:szCs w:val="20"/>
                <w:lang w:eastAsia="pl-PL"/>
              </w:rPr>
            </w:pPr>
            <w:r w:rsidRPr="00AD22FB">
              <w:rPr>
                <w:rFonts w:eastAsia="Times New Roman" w:cstheme="minorHAnsi"/>
                <w:b/>
                <w:bCs/>
                <w:i/>
                <w:iCs/>
                <w:color w:val="FF0000"/>
                <w:sz w:val="20"/>
                <w:szCs w:val="20"/>
                <w:lang w:eastAsia="pl-PL"/>
              </w:rPr>
              <w:t>72,50%</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mniej niż 72,5%</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mniej niż 72,5%</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mniej niż 72,5%</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20"/>
                <w:szCs w:val="20"/>
                <w:lang w:eastAsia="pl-PL"/>
              </w:rPr>
            </w:pPr>
            <w:r w:rsidRPr="00AD22FB">
              <w:rPr>
                <w:rFonts w:eastAsia="Times New Roman" w:cstheme="minorHAnsi"/>
                <w:color w:val="FF0000"/>
                <w:sz w:val="20"/>
                <w:szCs w:val="20"/>
                <w:lang w:eastAsia="pl-PL"/>
              </w:rPr>
              <w:t>mniej niż 72,5%</w:t>
            </w:r>
          </w:p>
        </w:tc>
      </w:tr>
      <w:tr w:rsidR="00AD22FB" w:rsidRPr="00AD22FB" w:rsidTr="00AD22FB">
        <w:trPr>
          <w:trHeight w:val="600"/>
        </w:trPr>
        <w:tc>
          <w:tcPr>
            <w:tcW w:w="1480"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20"/>
                <w:szCs w:val="20"/>
                <w:lang w:eastAsia="pl-PL"/>
              </w:rPr>
            </w:pP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22. Odsetek ludności korzystającej z sieci wodociągowej</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000000"/>
                <w:sz w:val="20"/>
                <w:szCs w:val="20"/>
                <w:lang w:eastAsia="pl-PL"/>
              </w:rPr>
            </w:pPr>
            <w:r w:rsidRPr="00AD22FB">
              <w:rPr>
                <w:rFonts w:eastAsia="Times New Roman" w:cstheme="minorHAnsi"/>
                <w:b/>
                <w:bCs/>
                <w:i/>
                <w:iCs/>
                <w:color w:val="000000"/>
                <w:sz w:val="20"/>
                <w:szCs w:val="20"/>
                <w:lang w:eastAsia="pl-PL"/>
              </w:rPr>
              <w:t> </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bd</w:t>
            </w:r>
          </w:p>
        </w:tc>
      </w:tr>
      <w:tr w:rsidR="00AD22FB" w:rsidRPr="00AD22FB" w:rsidTr="00AD22FB">
        <w:trPr>
          <w:trHeight w:val="600"/>
        </w:trPr>
        <w:tc>
          <w:tcPr>
            <w:tcW w:w="1480"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20"/>
                <w:szCs w:val="20"/>
                <w:lang w:eastAsia="pl-PL"/>
              </w:rPr>
            </w:pPr>
          </w:p>
        </w:tc>
        <w:tc>
          <w:tcPr>
            <w:tcW w:w="3482"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23. Odsetek ludności korzystającej z sieci kanalizacyjnej</w:t>
            </w:r>
          </w:p>
        </w:tc>
        <w:tc>
          <w:tcPr>
            <w:tcW w:w="1418"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000000"/>
                <w:sz w:val="20"/>
                <w:szCs w:val="20"/>
                <w:lang w:eastAsia="pl-PL"/>
              </w:rPr>
            </w:pPr>
            <w:r w:rsidRPr="00AD22FB">
              <w:rPr>
                <w:rFonts w:eastAsia="Times New Roman" w:cstheme="minorHAnsi"/>
                <w:b/>
                <w:bCs/>
                <w:i/>
                <w:iCs/>
                <w:color w:val="000000"/>
                <w:sz w:val="20"/>
                <w:szCs w:val="20"/>
                <w:lang w:eastAsia="pl-PL"/>
              </w:rPr>
              <w:t> </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20"/>
                <w:szCs w:val="20"/>
                <w:lang w:eastAsia="pl-PL"/>
              </w:rPr>
            </w:pPr>
            <w:r w:rsidRPr="00AD22FB">
              <w:rPr>
                <w:rFonts w:eastAsia="Times New Roman" w:cstheme="minorHAnsi"/>
                <w:color w:val="000000"/>
                <w:sz w:val="20"/>
                <w:szCs w:val="20"/>
                <w:lang w:eastAsia="pl-PL"/>
              </w:rPr>
              <w:t>bd</w:t>
            </w:r>
          </w:p>
        </w:tc>
      </w:tr>
    </w:tbl>
    <w:p w:rsidR="00517C0F" w:rsidRDefault="00AD22FB" w:rsidP="00AD22FB">
      <w:pPr>
        <w:pStyle w:val="Legenda"/>
      </w:pPr>
      <w:r>
        <w:t xml:space="preserve"> </w:t>
      </w:r>
      <w:r w:rsidR="008C7436">
        <w:t>Źródło: Opracowanie własne</w:t>
      </w:r>
    </w:p>
    <w:p w:rsidR="00517C0F" w:rsidRDefault="00517C0F" w:rsidP="00517C0F">
      <w:pPr>
        <w:ind w:firstLine="360"/>
        <w:jc w:val="both"/>
      </w:pPr>
      <w:r>
        <w:t>Jak wynika z analizy, głównymi problemami wyznaczonych obszarów są:</w:t>
      </w:r>
    </w:p>
    <w:p w:rsidR="00517C0F" w:rsidRDefault="00517C0F" w:rsidP="00517C0F">
      <w:pPr>
        <w:jc w:val="both"/>
      </w:pPr>
      <w:r>
        <w:t>- wysoki udział ludności w wieku poprodukcyjnym w stosunku do ludności w wieku produkcyjnym, ujemny przyrost naturalny oraz wysoka mediana wieku (problem starzejącego się społeczeństwa), zwłaszcza w podobszarach:- Głogowiec oraz Tryńcza-Wólka Małkowa</w:t>
      </w:r>
    </w:p>
    <w:p w:rsidR="00517C0F" w:rsidRDefault="00517C0F" w:rsidP="00517C0F">
      <w:pPr>
        <w:jc w:val="both"/>
      </w:pPr>
      <w:r>
        <w:t>- wysoki udział osób bezrobotnych, w tym długotrwale bezrobotnych (problem bezrobocia) zwłaszcza w podobszarach: Głogowiec, Gniewczyna Łańcucka oraz Tryńcza-Wólka Małkowa</w:t>
      </w:r>
    </w:p>
    <w:p w:rsidR="00517C0F" w:rsidRDefault="00517C0F" w:rsidP="00517C0F">
      <w:pPr>
        <w:jc w:val="both"/>
      </w:pPr>
      <w:r>
        <w:t>- bardzo wysoki udział osób korzystających z pomocy społecznej (problem ubóstwa) – na terenie całej gminy, a szczególnie w podobszarze Jagiełła</w:t>
      </w:r>
    </w:p>
    <w:p w:rsidR="00517C0F" w:rsidRDefault="00517C0F" w:rsidP="00517C0F">
      <w:pPr>
        <w:jc w:val="both"/>
      </w:pPr>
      <w:r>
        <w:t>- niskie nasycenie przedsiębiorczością na terenie południowych miejscowości, zwłaszcza w podobszarach Gniewczyna Łańcucka i Jagiełła</w:t>
      </w:r>
    </w:p>
    <w:p w:rsidR="00517C0F" w:rsidRDefault="00517C0F" w:rsidP="00517C0F">
      <w:pPr>
        <w:jc w:val="both"/>
      </w:pPr>
      <w:r>
        <w:t>- niskie nasycenie liczbą organizacji pozarządowych (kryzys społeczeństwa obywatelskiego) zwłaszcza w podobszarach Gniewczyna Łańcucka i Jagiełła.</w:t>
      </w:r>
    </w:p>
    <w:p w:rsidR="00517C0F" w:rsidRPr="00517C0F" w:rsidRDefault="00517C0F" w:rsidP="00517C0F">
      <w:pPr>
        <w:sectPr w:rsidR="00517C0F" w:rsidRPr="00517C0F">
          <w:pgSz w:w="11906" w:h="16838"/>
          <w:pgMar w:top="1417" w:right="1417" w:bottom="1417" w:left="1417" w:header="708" w:footer="708" w:gutter="0"/>
          <w:cols w:space="708"/>
          <w:docGrid w:linePitch="360"/>
        </w:sectPr>
      </w:pPr>
    </w:p>
    <w:p w:rsidR="000B2FC3" w:rsidRDefault="00517C0F" w:rsidP="000719C3">
      <w:pPr>
        <w:pStyle w:val="Nagwek1"/>
        <w:numPr>
          <w:ilvl w:val="0"/>
          <w:numId w:val="2"/>
        </w:numPr>
        <w:jc w:val="both"/>
      </w:pPr>
      <w:bookmarkStart w:id="120" w:name="_Toc473680398"/>
      <w:r>
        <w:lastRenderedPageBreak/>
        <w:t>Opis wizji stanu obszaru po przeprowadzeniu rewitalizacji</w:t>
      </w:r>
      <w:bookmarkEnd w:id="120"/>
    </w:p>
    <w:p w:rsidR="000719C3" w:rsidRDefault="000719C3" w:rsidP="000719C3"/>
    <w:p w:rsidR="000719C3" w:rsidRDefault="000719C3" w:rsidP="000719C3">
      <w:pPr>
        <w:ind w:firstLine="708"/>
        <w:jc w:val="both"/>
      </w:pPr>
      <w:r>
        <w:t>Wizja stanu obszaru po przeprowadzeniu działań rewitalizacyjnych została wskazana poprzez opis ich planowanych i pożądanych efektów (rezultatów). Głównym efektem działań rewitalizacyjnych przewidzianych w Gminnym Programie Rewitalizacji gminy Tryńcza na lata 2017–2023 będzie ograniczenie negatywnych zjawisk kryzysowych w różnych sferach, społecznej, przestrzenno-funkcjonalnej, gospodarczej, technicznej, środowiskowej oraz wzmocnienie potencjału wewnętrznego obszaru rewitalizacji w celu zapewnienia zrównoważonego rozwoju całego obszaru zdegradowanego (obszar całej gminy Tryńcza). W rezultacie przeprowadzonych działań rewitalizacyjnych w podobszarach, w których zaplanowano interwencję, zapewnione zostaną dogodne warunki życia dla mieszkańców oraz prowadzenia działalności gospodarczej, jak również poszerzona zostanie oferta dla seniorów.</w:t>
      </w:r>
    </w:p>
    <w:p w:rsidR="000719C3" w:rsidRPr="000719C3" w:rsidRDefault="000719C3" w:rsidP="000719C3">
      <w:pPr>
        <w:ind w:firstLine="708"/>
        <w:jc w:val="both"/>
      </w:pPr>
      <w:r>
        <w:t>W związku z powyższym wykorzystując przeprowadzoną analizę wewnętrznych potencjałów Obszarów, zewnętrznych uwarunkowań oraz wyzwań i potrzeb rozwojowych zidentyfikowanych na podstawie diagnozy sytuacji w gminie, na obszarze zdegradowanym i w obszarach rewitalizacji sformułowano wizję obszaru rewitalizacji Gminy Tryńcza, obejmującą następujące elementy wskazujące efekty procesu rewitalizacji:</w:t>
      </w:r>
    </w:p>
    <w:p w:rsidR="0012671A" w:rsidRDefault="008C7436" w:rsidP="008C7436">
      <w:pPr>
        <w:pStyle w:val="Legenda"/>
      </w:pPr>
      <w:bookmarkStart w:id="121" w:name="_Toc473680503"/>
      <w:r>
        <w:t xml:space="preserve">Rysunek </w:t>
      </w:r>
      <w:fldSimple w:instr=" SEQ Rysunek \* ARABIC ">
        <w:r w:rsidR="00E139EC">
          <w:rPr>
            <w:noProof/>
          </w:rPr>
          <w:t>1</w:t>
        </w:r>
      </w:fldSimple>
      <w:r>
        <w:t xml:space="preserve"> Wizja procesu rewitalizacji w gminie Tryńcza</w:t>
      </w:r>
      <w:bookmarkEnd w:id="121"/>
    </w:p>
    <w:p w:rsidR="00517C0F" w:rsidRDefault="000719C3" w:rsidP="0012671A">
      <w:r>
        <w:rPr>
          <w:noProof/>
          <w:lang w:eastAsia="pl-PL"/>
        </w:rPr>
        <w:drawing>
          <wp:inline distT="0" distB="0" distL="0" distR="0">
            <wp:extent cx="5486400" cy="3200400"/>
            <wp:effectExtent l="76200" t="57150" r="95250" b="952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8C7436" w:rsidRDefault="00517C0F" w:rsidP="008C7436">
      <w:pPr>
        <w:pStyle w:val="Legenda"/>
      </w:pPr>
      <w:r>
        <w:tab/>
      </w:r>
      <w:r w:rsidR="008C7436">
        <w:t xml:space="preserve">Źródło: Opracowanie własne na podstawie analiz i wniosków z konsultacji społecznych </w:t>
      </w:r>
    </w:p>
    <w:p w:rsidR="00517C0F" w:rsidRDefault="00517C0F" w:rsidP="008C7436">
      <w:pPr>
        <w:pStyle w:val="Legenda"/>
      </w:pPr>
    </w:p>
    <w:p w:rsidR="00517C0F" w:rsidRDefault="00517C0F" w:rsidP="00517C0F">
      <w:pPr>
        <w:ind w:firstLine="708"/>
        <w:jc w:val="both"/>
      </w:pPr>
    </w:p>
    <w:p w:rsidR="00517C0F" w:rsidRDefault="00517C0F" w:rsidP="00517C0F">
      <w:pPr>
        <w:ind w:firstLine="708"/>
        <w:jc w:val="both"/>
      </w:pPr>
    </w:p>
    <w:p w:rsidR="00517C0F" w:rsidRDefault="00517C0F" w:rsidP="00517C0F">
      <w:pPr>
        <w:pStyle w:val="Nagwek1"/>
        <w:numPr>
          <w:ilvl w:val="0"/>
          <w:numId w:val="2"/>
        </w:numPr>
      </w:pPr>
      <w:bookmarkStart w:id="122" w:name="_Toc473680399"/>
      <w:r>
        <w:lastRenderedPageBreak/>
        <w:t>Cele Rewitalizacji</w:t>
      </w:r>
      <w:bookmarkEnd w:id="122"/>
    </w:p>
    <w:p w:rsidR="00517C0F" w:rsidRDefault="00517C0F" w:rsidP="00517C0F">
      <w:pPr>
        <w:ind w:firstLine="708"/>
        <w:jc w:val="both"/>
      </w:pPr>
    </w:p>
    <w:p w:rsidR="0012671A" w:rsidRDefault="0012671A" w:rsidP="00517C0F">
      <w:pPr>
        <w:ind w:firstLine="708"/>
        <w:jc w:val="both"/>
      </w:pPr>
      <w:r>
        <w:t>Aby przezwyciężyć zjawiska kryzysowe zaproponowano następujące cele Gminnego Programu Rewitalizacji Gminy Tryńcza:</w:t>
      </w:r>
    </w:p>
    <w:p w:rsidR="0012671A" w:rsidRDefault="0012671A" w:rsidP="0012671A">
      <w:pPr>
        <w:jc w:val="both"/>
      </w:pPr>
      <w:r>
        <w:t>- wspieranie i zapewnienie możliwości aktywnego starzenia się w zdrowiu oraz możliwości prowadzenia w dalszym ciągu samodzielnego, niezależnego i satysfakcjonującego życia mieszkańcom gminy Tryńcza (zwłaszcza w podobszarach:- Głogowiec oraz Tryńcza-Wólka Małkowa)</w:t>
      </w:r>
      <w:r w:rsidR="00E139EC">
        <w:t>,</w:t>
      </w:r>
    </w:p>
    <w:p w:rsidR="0012671A" w:rsidRDefault="0012671A" w:rsidP="0012671A">
      <w:pPr>
        <w:jc w:val="both"/>
      </w:pPr>
      <w:r>
        <w:t>- rozwój rynku pracy (tworzenie nowych miejsc pracy, tworzenie warunków do samozatrudnienia oraz wsparcie osób bezrobotnych (przekwalifikowania, doradztwo)  (wszystkie obszary)</w:t>
      </w:r>
      <w:r w:rsidR="00E139EC">
        <w:t>,</w:t>
      </w:r>
    </w:p>
    <w:p w:rsidR="0012671A" w:rsidRDefault="0012671A" w:rsidP="0012671A">
      <w:pPr>
        <w:jc w:val="both"/>
      </w:pPr>
      <w:r>
        <w:t>- rozwój społeczeństwa obywatelskiego, integracji społeczn</w:t>
      </w:r>
      <w:r w:rsidR="00517C0F">
        <w:t>ej oraz samopomocy, zwłaszcza w </w:t>
      </w:r>
      <w:r>
        <w:t xml:space="preserve">obszarze polityki społecznej (rozwój instytucji wsparcia rodziny, wsparcie osób niepełnosprawnych itp.) zwłaszcza w podobszarach Gniewczyna Łańcucka </w:t>
      </w:r>
      <w:r w:rsidR="00E139EC">
        <w:t>i Jagiełła,</w:t>
      </w:r>
    </w:p>
    <w:p w:rsidR="00E139EC" w:rsidRDefault="00E139EC" w:rsidP="0012671A">
      <w:pPr>
        <w:jc w:val="both"/>
      </w:pPr>
      <w:r w:rsidRPr="00E139EC">
        <w:t>- zagospodarowanie przestrzeni publicznych pełniących funkcje społeczne (integrujące, wspierające przedsiębiorczość, możliwe do wykorzystania w celach rekreacyjnych)</w:t>
      </w:r>
      <w:r>
        <w:t xml:space="preserve"> (wszystkie obszary)</w:t>
      </w:r>
      <w:r w:rsidRPr="00E139EC">
        <w:t>.</w:t>
      </w:r>
    </w:p>
    <w:p w:rsidR="00517C0F" w:rsidRDefault="00517C0F" w:rsidP="0012671A">
      <w:pPr>
        <w:jc w:val="both"/>
      </w:pPr>
    </w:p>
    <w:p w:rsidR="00517C0F" w:rsidRDefault="00517C0F" w:rsidP="0012671A">
      <w:pPr>
        <w:jc w:val="both"/>
      </w:pPr>
    </w:p>
    <w:p w:rsidR="00517C0F" w:rsidRDefault="00517C0F" w:rsidP="00517C0F">
      <w:pPr>
        <w:pStyle w:val="Legenda"/>
      </w:pPr>
      <w:bookmarkStart w:id="123" w:name="_Toc473680504"/>
      <w:r>
        <w:t xml:space="preserve">Rysunek </w:t>
      </w:r>
      <w:fldSimple w:instr=" SEQ Rysunek \* ARABIC ">
        <w:r w:rsidR="00E139EC">
          <w:rPr>
            <w:noProof/>
          </w:rPr>
          <w:t>2</w:t>
        </w:r>
      </w:fldSimple>
      <w:r>
        <w:t xml:space="preserve"> Cele gminnego Programu Rewitalizacji</w:t>
      </w:r>
      <w:bookmarkEnd w:id="123"/>
    </w:p>
    <w:p w:rsidR="00517C0F" w:rsidRPr="00517C0F" w:rsidRDefault="00517C0F" w:rsidP="00517C0F">
      <w:r>
        <w:rPr>
          <w:noProof/>
          <w:lang w:eastAsia="pl-PL"/>
        </w:rPr>
        <w:drawing>
          <wp:inline distT="0" distB="0" distL="0" distR="0" wp14:anchorId="11CD4DD8" wp14:editId="0C3000C2">
            <wp:extent cx="5486400" cy="3200400"/>
            <wp:effectExtent l="0" t="247650" r="0" b="1333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517C0F" w:rsidRDefault="00517C0F" w:rsidP="00517C0F">
      <w:pPr>
        <w:pStyle w:val="Legenda"/>
      </w:pPr>
      <w:r>
        <w:t xml:space="preserve">Źródło: Opracowanie własne na podstawie analiz i wniosków z konsultacji społecznych </w:t>
      </w:r>
    </w:p>
    <w:p w:rsidR="00517C0F" w:rsidRDefault="00517C0F" w:rsidP="0012671A">
      <w:pPr>
        <w:jc w:val="both"/>
      </w:pPr>
    </w:p>
    <w:p w:rsidR="00036221" w:rsidRPr="003D1C6D" w:rsidRDefault="00036221" w:rsidP="003D1C6D">
      <w:pPr>
        <w:rPr>
          <w:rStyle w:val="Nagwek1Znak"/>
          <w:rFonts w:asciiTheme="minorHAnsi" w:hAnsiTheme="minorHAnsi" w:cstheme="minorHAnsi"/>
          <w:b w:val="0"/>
          <w:bCs w:val="0"/>
        </w:rPr>
        <w:sectPr w:rsidR="00036221" w:rsidRPr="003D1C6D">
          <w:pgSz w:w="11906" w:h="16838"/>
          <w:pgMar w:top="1417" w:right="1417" w:bottom="1417" w:left="1417" w:header="708" w:footer="708" w:gutter="0"/>
          <w:cols w:space="708"/>
          <w:docGrid w:linePitch="360"/>
        </w:sectPr>
      </w:pPr>
    </w:p>
    <w:p w:rsidR="000B2FC3" w:rsidRDefault="000B2FC3" w:rsidP="00517C0F">
      <w:pPr>
        <w:pStyle w:val="Nagwek1"/>
        <w:numPr>
          <w:ilvl w:val="0"/>
          <w:numId w:val="2"/>
        </w:numPr>
        <w:jc w:val="both"/>
      </w:pPr>
      <w:bookmarkStart w:id="124" w:name="_Toc473680400"/>
      <w:r>
        <w:lastRenderedPageBreak/>
        <w:t>Opis przedsięwzięć rewitalizacyjnych</w:t>
      </w:r>
      <w:bookmarkEnd w:id="124"/>
    </w:p>
    <w:p w:rsidR="000B2FC3" w:rsidRDefault="000B2FC3" w:rsidP="00036221">
      <w:pPr>
        <w:pStyle w:val="Bezodstpw"/>
        <w:jc w:val="both"/>
        <w:rPr>
          <w:sz w:val="24"/>
          <w:szCs w:val="24"/>
        </w:rPr>
      </w:pPr>
    </w:p>
    <w:p w:rsidR="000719C3" w:rsidRPr="00AD101E" w:rsidRDefault="000719C3" w:rsidP="000719C3">
      <w:pPr>
        <w:ind w:firstLine="708"/>
        <w:jc w:val="both"/>
      </w:pPr>
      <w:r w:rsidRPr="00AD101E">
        <w:t>Na liście przedsięwzięć rewitalizacyjnych ujęto przedsięwzięcia finansowane lub współfinansowane z różnych źródeł publicznych i prywatnych, w tym w szczególności z:</w:t>
      </w:r>
    </w:p>
    <w:p w:rsidR="000719C3" w:rsidRPr="00AD101E" w:rsidRDefault="000719C3" w:rsidP="000719C3">
      <w:pPr>
        <w:pStyle w:val="Akapitzlist"/>
        <w:numPr>
          <w:ilvl w:val="1"/>
          <w:numId w:val="25"/>
        </w:numPr>
      </w:pPr>
      <w:r w:rsidRPr="00AD101E">
        <w:t>Europejskiego Funduszu Rozwoju Regionalnego,</w:t>
      </w:r>
    </w:p>
    <w:p w:rsidR="000719C3" w:rsidRPr="00AD101E" w:rsidRDefault="000719C3" w:rsidP="000719C3">
      <w:pPr>
        <w:pStyle w:val="Akapitzlist"/>
        <w:numPr>
          <w:ilvl w:val="1"/>
          <w:numId w:val="25"/>
        </w:numPr>
      </w:pPr>
      <w:r w:rsidRPr="00AD101E">
        <w:t>Europejskiego Funduszu Społecznego,</w:t>
      </w:r>
    </w:p>
    <w:p w:rsidR="00FB3809" w:rsidRPr="00AD101E" w:rsidRDefault="00FB3809" w:rsidP="000719C3">
      <w:pPr>
        <w:pStyle w:val="Akapitzlist"/>
        <w:numPr>
          <w:ilvl w:val="1"/>
          <w:numId w:val="25"/>
        </w:numPr>
      </w:pPr>
      <w:r w:rsidRPr="00AD101E">
        <w:t>Budżetu realizacji Strategii Lokalnej Grupy Działania Kraina Sanu</w:t>
      </w:r>
    </w:p>
    <w:p w:rsidR="000719C3" w:rsidRPr="00AD101E" w:rsidRDefault="000719C3" w:rsidP="000719C3">
      <w:pPr>
        <w:pStyle w:val="Akapitzlist"/>
        <w:numPr>
          <w:ilvl w:val="1"/>
          <w:numId w:val="25"/>
        </w:numPr>
      </w:pPr>
      <w:r w:rsidRPr="00AD101E">
        <w:t>Budżetu gminy Tryńcza,</w:t>
      </w:r>
    </w:p>
    <w:p w:rsidR="000719C3" w:rsidRDefault="000719C3" w:rsidP="000719C3">
      <w:pPr>
        <w:ind w:firstLine="708"/>
        <w:jc w:val="both"/>
      </w:pPr>
      <w:r w:rsidRPr="00AD101E">
        <w:t>Program zawiera indykatywne ramy finansowe dla wszystkich przedsięwzięć z listy przedsięwzięć podstawowych, w tym kwoty finansowania dla każdego z nich</w:t>
      </w:r>
      <w:r w:rsidR="00AD101E" w:rsidRPr="00AD101E">
        <w:t>.</w:t>
      </w:r>
    </w:p>
    <w:p w:rsidR="00AD101E" w:rsidRDefault="00AD101E" w:rsidP="00AD101E">
      <w:pPr>
        <w:pStyle w:val="Legenda"/>
      </w:pPr>
      <w:r>
        <w:t xml:space="preserve">Tabela </w:t>
      </w:r>
      <w:fldSimple w:instr=" SEQ Tabela \* ARABIC ">
        <w:r w:rsidR="00223CBD">
          <w:rPr>
            <w:noProof/>
          </w:rPr>
          <w:t>19</w:t>
        </w:r>
      </w:fldSimple>
      <w:r>
        <w:t xml:space="preserve"> Lista przedsięwzięć rewitalizacyjnych w odniesieniu do celów GPR Gminy Tryńcza</w:t>
      </w:r>
    </w:p>
    <w:tbl>
      <w:tblPr>
        <w:tblStyle w:val="Tabela-Siatka"/>
        <w:tblW w:w="9060" w:type="dxa"/>
        <w:jc w:val="center"/>
        <w:tblLook w:val="04A0" w:firstRow="1" w:lastRow="0" w:firstColumn="1" w:lastColumn="0" w:noHBand="0" w:noVBand="1"/>
      </w:tblPr>
      <w:tblGrid>
        <w:gridCol w:w="3326"/>
        <w:gridCol w:w="3048"/>
        <w:gridCol w:w="2686"/>
      </w:tblGrid>
      <w:tr w:rsidR="00AD101E" w:rsidTr="0050064F">
        <w:trPr>
          <w:jc w:val="center"/>
        </w:trPr>
        <w:tc>
          <w:tcPr>
            <w:tcW w:w="9060" w:type="dxa"/>
            <w:gridSpan w:val="3"/>
          </w:tcPr>
          <w:p w:rsidR="00AD101E" w:rsidRDefault="00AD101E" w:rsidP="00B5226E">
            <w:pPr>
              <w:jc w:val="center"/>
            </w:pPr>
            <w:r>
              <w:t>Cel 1 - wspieranie i zapewnienie możliwości aktywnego starzenia się w zdrowiu oraz możliwości prowadzenia w dalszym ciągu samodzielnego, niezależnego i satysfakcjonującego życia mieszkańcom gminy Tryńcza (zwłaszcza w podobszarach:- Głogowiec oraz Tryńcza-Wólka Małkowa),</w:t>
            </w:r>
          </w:p>
        </w:tc>
      </w:tr>
      <w:tr w:rsidR="00AD101E" w:rsidTr="0050064F">
        <w:trPr>
          <w:jc w:val="center"/>
        </w:trPr>
        <w:tc>
          <w:tcPr>
            <w:tcW w:w="3326" w:type="dxa"/>
          </w:tcPr>
          <w:p w:rsidR="00AD101E" w:rsidRDefault="00AD101E" w:rsidP="00B5226E">
            <w:pPr>
              <w:jc w:val="center"/>
            </w:pPr>
            <w:r>
              <w:t>Nazwa przedsięwzięcia</w:t>
            </w:r>
          </w:p>
        </w:tc>
        <w:tc>
          <w:tcPr>
            <w:tcW w:w="3048" w:type="dxa"/>
          </w:tcPr>
          <w:p w:rsidR="00AD101E" w:rsidRDefault="00AD101E" w:rsidP="00B5226E">
            <w:pPr>
              <w:jc w:val="center"/>
            </w:pPr>
            <w:r>
              <w:t>Kwota</w:t>
            </w:r>
          </w:p>
        </w:tc>
        <w:tc>
          <w:tcPr>
            <w:tcW w:w="2686" w:type="dxa"/>
          </w:tcPr>
          <w:p w:rsidR="00AD101E" w:rsidRDefault="00AD101E" w:rsidP="00B5226E">
            <w:pPr>
              <w:jc w:val="center"/>
            </w:pPr>
            <w:r>
              <w:t>Podobszar</w:t>
            </w:r>
          </w:p>
        </w:tc>
      </w:tr>
      <w:tr w:rsidR="00AD101E" w:rsidTr="0050064F">
        <w:trPr>
          <w:jc w:val="center"/>
        </w:trPr>
        <w:tc>
          <w:tcPr>
            <w:tcW w:w="3326" w:type="dxa"/>
          </w:tcPr>
          <w:p w:rsidR="00AD101E" w:rsidRDefault="00AD101E" w:rsidP="00B5226E">
            <w:pPr>
              <w:jc w:val="center"/>
            </w:pPr>
            <w:r>
              <w:t>Dzienny Dom dla seniorów WESOŁE ŻYCIE</w:t>
            </w:r>
          </w:p>
        </w:tc>
        <w:tc>
          <w:tcPr>
            <w:tcW w:w="3048" w:type="dxa"/>
          </w:tcPr>
          <w:p w:rsidR="00AD101E" w:rsidRDefault="00917D50" w:rsidP="00B5226E">
            <w:pPr>
              <w:jc w:val="center"/>
            </w:pPr>
            <w:r>
              <w:t>5</w:t>
            </w:r>
            <w:r w:rsidR="00940640">
              <w:t>00 00</w:t>
            </w:r>
            <w:r>
              <w:t>0</w:t>
            </w:r>
            <w:r w:rsidR="00AD101E">
              <w:t>,00 zł</w:t>
            </w:r>
          </w:p>
        </w:tc>
        <w:tc>
          <w:tcPr>
            <w:tcW w:w="2686" w:type="dxa"/>
          </w:tcPr>
          <w:p w:rsidR="00AD101E" w:rsidRDefault="00AD101E" w:rsidP="00B5226E">
            <w:pPr>
              <w:jc w:val="center"/>
            </w:pPr>
            <w:r>
              <w:t>Głogowiec (1)</w:t>
            </w:r>
          </w:p>
        </w:tc>
      </w:tr>
      <w:tr w:rsidR="00AD101E" w:rsidTr="0050064F">
        <w:trPr>
          <w:jc w:val="center"/>
        </w:trPr>
        <w:tc>
          <w:tcPr>
            <w:tcW w:w="3326" w:type="dxa"/>
          </w:tcPr>
          <w:p w:rsidR="00AD101E" w:rsidRDefault="00AD101E" w:rsidP="00B5226E">
            <w:pPr>
              <w:jc w:val="center"/>
            </w:pPr>
            <w:r>
              <w:t>Dzienny Dom Opieki w Wólce Małkowej</w:t>
            </w:r>
          </w:p>
        </w:tc>
        <w:tc>
          <w:tcPr>
            <w:tcW w:w="3048" w:type="dxa"/>
          </w:tcPr>
          <w:p w:rsidR="00AD101E" w:rsidRDefault="00917D50" w:rsidP="00B5226E">
            <w:pPr>
              <w:jc w:val="center"/>
            </w:pPr>
            <w:r>
              <w:t>500 000,00 zł</w:t>
            </w:r>
          </w:p>
        </w:tc>
        <w:tc>
          <w:tcPr>
            <w:tcW w:w="2686" w:type="dxa"/>
          </w:tcPr>
          <w:p w:rsidR="00AD101E" w:rsidRDefault="00AD101E" w:rsidP="00B5226E">
            <w:pPr>
              <w:jc w:val="center"/>
            </w:pPr>
            <w:r>
              <w:t>Tryńcza – Wólka Małkowa (2)</w:t>
            </w:r>
          </w:p>
        </w:tc>
      </w:tr>
      <w:tr w:rsidR="006C1272" w:rsidTr="0050064F">
        <w:trPr>
          <w:jc w:val="center"/>
        </w:trPr>
        <w:tc>
          <w:tcPr>
            <w:tcW w:w="3326" w:type="dxa"/>
          </w:tcPr>
          <w:p w:rsidR="006C1272" w:rsidRDefault="006C1272" w:rsidP="00B5226E">
            <w:pPr>
              <w:jc w:val="center"/>
            </w:pPr>
            <w:r>
              <w:t>Działalność Klubu Seniora w Głogowcu</w:t>
            </w:r>
          </w:p>
        </w:tc>
        <w:tc>
          <w:tcPr>
            <w:tcW w:w="3048" w:type="dxa"/>
          </w:tcPr>
          <w:p w:rsidR="006C1272" w:rsidRDefault="006C1272" w:rsidP="00B5226E">
            <w:pPr>
              <w:jc w:val="center"/>
            </w:pPr>
            <w:r>
              <w:t>120 000,00</w:t>
            </w:r>
          </w:p>
        </w:tc>
        <w:tc>
          <w:tcPr>
            <w:tcW w:w="2686" w:type="dxa"/>
          </w:tcPr>
          <w:p w:rsidR="006C1272" w:rsidRDefault="006C1272" w:rsidP="00B5226E">
            <w:pPr>
              <w:jc w:val="center"/>
            </w:pPr>
            <w:r>
              <w:t>Głogowiec (1)</w:t>
            </w:r>
          </w:p>
        </w:tc>
      </w:tr>
      <w:tr w:rsidR="006C1272" w:rsidTr="0050064F">
        <w:trPr>
          <w:jc w:val="center"/>
        </w:trPr>
        <w:tc>
          <w:tcPr>
            <w:tcW w:w="3326" w:type="dxa"/>
          </w:tcPr>
          <w:p w:rsidR="006C1272" w:rsidRDefault="006C1272" w:rsidP="00B5226E">
            <w:pPr>
              <w:jc w:val="center"/>
            </w:pPr>
            <w:r>
              <w:t>Działalność Klubów Seniora w Tryńczy i w Wólce Małkowej</w:t>
            </w:r>
          </w:p>
        </w:tc>
        <w:tc>
          <w:tcPr>
            <w:tcW w:w="3048" w:type="dxa"/>
          </w:tcPr>
          <w:p w:rsidR="006C1272" w:rsidRDefault="006C1272" w:rsidP="00B5226E">
            <w:pPr>
              <w:jc w:val="center"/>
            </w:pPr>
            <w:r>
              <w:t>180 000,00</w:t>
            </w:r>
          </w:p>
        </w:tc>
        <w:tc>
          <w:tcPr>
            <w:tcW w:w="2686" w:type="dxa"/>
          </w:tcPr>
          <w:p w:rsidR="006C1272" w:rsidRDefault="006C1272" w:rsidP="00B5226E">
            <w:pPr>
              <w:jc w:val="center"/>
            </w:pPr>
            <w:r>
              <w:t>Tryńcza – Wólka Małkowa (2)</w:t>
            </w:r>
          </w:p>
        </w:tc>
      </w:tr>
      <w:tr w:rsidR="006C1272" w:rsidTr="0050064F">
        <w:trPr>
          <w:jc w:val="center"/>
        </w:trPr>
        <w:tc>
          <w:tcPr>
            <w:tcW w:w="3326" w:type="dxa"/>
          </w:tcPr>
          <w:p w:rsidR="006C1272" w:rsidRDefault="006C1272" w:rsidP="00B5226E">
            <w:pPr>
              <w:jc w:val="center"/>
            </w:pPr>
            <w:r>
              <w:t>Działalność Klubów Seniora w Gniewczynie Łańcuckiej</w:t>
            </w:r>
          </w:p>
        </w:tc>
        <w:tc>
          <w:tcPr>
            <w:tcW w:w="3048" w:type="dxa"/>
          </w:tcPr>
          <w:p w:rsidR="006C1272" w:rsidRDefault="006C1272" w:rsidP="00B5226E">
            <w:pPr>
              <w:jc w:val="center"/>
            </w:pPr>
            <w:r>
              <w:t>120 000,00</w:t>
            </w:r>
          </w:p>
        </w:tc>
        <w:tc>
          <w:tcPr>
            <w:tcW w:w="2686" w:type="dxa"/>
          </w:tcPr>
          <w:p w:rsidR="006C1272" w:rsidRDefault="006C1272" w:rsidP="00B5226E">
            <w:pPr>
              <w:jc w:val="center"/>
            </w:pPr>
            <w:r w:rsidRPr="00F31016">
              <w:rPr>
                <w:rFonts w:cs="Times New Roman"/>
              </w:rPr>
              <w:t>Gniewczyna Łańcucka</w:t>
            </w:r>
            <w:r>
              <w:rPr>
                <w:rFonts w:cs="Times New Roman"/>
              </w:rPr>
              <w:t xml:space="preserve"> (3)</w:t>
            </w:r>
          </w:p>
        </w:tc>
      </w:tr>
      <w:tr w:rsidR="006C1272" w:rsidTr="0050064F">
        <w:trPr>
          <w:jc w:val="center"/>
        </w:trPr>
        <w:tc>
          <w:tcPr>
            <w:tcW w:w="3326" w:type="dxa"/>
          </w:tcPr>
          <w:p w:rsidR="006C1272" w:rsidRDefault="006C1272" w:rsidP="00B5226E">
            <w:pPr>
              <w:jc w:val="center"/>
            </w:pPr>
            <w:r>
              <w:t>Działalność Klubów Seniora w Jagielle</w:t>
            </w:r>
          </w:p>
        </w:tc>
        <w:tc>
          <w:tcPr>
            <w:tcW w:w="3048" w:type="dxa"/>
          </w:tcPr>
          <w:p w:rsidR="006C1272" w:rsidRDefault="006C1272" w:rsidP="00B5226E">
            <w:pPr>
              <w:jc w:val="center"/>
            </w:pPr>
            <w:r>
              <w:t>120 000,00</w:t>
            </w:r>
          </w:p>
        </w:tc>
        <w:tc>
          <w:tcPr>
            <w:tcW w:w="2686" w:type="dxa"/>
          </w:tcPr>
          <w:p w:rsidR="006C1272" w:rsidRDefault="006C1272" w:rsidP="00B5226E">
            <w:pPr>
              <w:jc w:val="center"/>
            </w:pPr>
            <w:r>
              <w:rPr>
                <w:rFonts w:cs="Times New Roman"/>
              </w:rPr>
              <w:t>Jagiełła (4)</w:t>
            </w:r>
          </w:p>
        </w:tc>
      </w:tr>
      <w:tr w:rsidR="00B5226E" w:rsidTr="0050064F">
        <w:trPr>
          <w:jc w:val="center"/>
        </w:trPr>
        <w:tc>
          <w:tcPr>
            <w:tcW w:w="6374" w:type="dxa"/>
            <w:gridSpan w:val="2"/>
          </w:tcPr>
          <w:p w:rsidR="00B5226E" w:rsidRPr="00B5226E" w:rsidRDefault="00B5226E" w:rsidP="00B5226E">
            <w:pPr>
              <w:jc w:val="center"/>
              <w:rPr>
                <w:b/>
              </w:rPr>
            </w:pPr>
            <w:r w:rsidRPr="00B5226E">
              <w:rPr>
                <w:b/>
              </w:rPr>
              <w:t>RAZEM</w:t>
            </w:r>
          </w:p>
        </w:tc>
        <w:tc>
          <w:tcPr>
            <w:tcW w:w="2686" w:type="dxa"/>
          </w:tcPr>
          <w:p w:rsidR="00B5226E" w:rsidRPr="00B5226E" w:rsidRDefault="00B5226E" w:rsidP="00B5226E">
            <w:pPr>
              <w:jc w:val="center"/>
              <w:rPr>
                <w:rFonts w:cs="Times New Roman"/>
                <w:b/>
              </w:rPr>
            </w:pPr>
            <w:r w:rsidRPr="00B5226E">
              <w:rPr>
                <w:rFonts w:cs="Times New Roman"/>
                <w:b/>
              </w:rPr>
              <w:t>1 540 000,00</w:t>
            </w:r>
          </w:p>
        </w:tc>
      </w:tr>
      <w:tr w:rsidR="006C1272" w:rsidTr="0050064F">
        <w:trPr>
          <w:jc w:val="center"/>
        </w:trPr>
        <w:tc>
          <w:tcPr>
            <w:tcW w:w="9060" w:type="dxa"/>
            <w:gridSpan w:val="3"/>
          </w:tcPr>
          <w:p w:rsidR="006C1272" w:rsidRDefault="006C1272" w:rsidP="00B5226E">
            <w:pPr>
              <w:jc w:val="center"/>
            </w:pPr>
            <w:r>
              <w:t>Cel 2 - rozwój rynku pracy (tworzenie nowych miejsc pracy, tworzenie warunków do samozatrudnienia oraz wsparcie osób bezrobotnych (przekwalifikowania, doradztwo)  (wszystkie obszary),</w:t>
            </w:r>
          </w:p>
          <w:p w:rsidR="006C1272" w:rsidRDefault="006C1272" w:rsidP="00B5226E">
            <w:pPr>
              <w:jc w:val="center"/>
            </w:pPr>
          </w:p>
        </w:tc>
      </w:tr>
      <w:tr w:rsidR="006C1272" w:rsidTr="0050064F">
        <w:trPr>
          <w:jc w:val="center"/>
        </w:trPr>
        <w:tc>
          <w:tcPr>
            <w:tcW w:w="3326" w:type="dxa"/>
          </w:tcPr>
          <w:p w:rsidR="006C1272" w:rsidRDefault="006C1272" w:rsidP="00B5226E">
            <w:pPr>
              <w:jc w:val="center"/>
            </w:pPr>
            <w:r>
              <w:t>Nazwa przedsięwzięcia</w:t>
            </w:r>
          </w:p>
        </w:tc>
        <w:tc>
          <w:tcPr>
            <w:tcW w:w="3048" w:type="dxa"/>
          </w:tcPr>
          <w:p w:rsidR="006C1272" w:rsidRDefault="006C1272" w:rsidP="00B5226E">
            <w:pPr>
              <w:jc w:val="center"/>
            </w:pPr>
            <w:r>
              <w:t>Kwota</w:t>
            </w:r>
          </w:p>
        </w:tc>
        <w:tc>
          <w:tcPr>
            <w:tcW w:w="2686" w:type="dxa"/>
          </w:tcPr>
          <w:p w:rsidR="006C1272" w:rsidRDefault="006C1272" w:rsidP="00B5226E">
            <w:pPr>
              <w:jc w:val="center"/>
            </w:pPr>
            <w:r>
              <w:t>Podobszar</w:t>
            </w:r>
          </w:p>
        </w:tc>
      </w:tr>
      <w:tr w:rsidR="006C1272" w:rsidTr="0050064F">
        <w:trPr>
          <w:jc w:val="center"/>
        </w:trPr>
        <w:tc>
          <w:tcPr>
            <w:tcW w:w="3326" w:type="dxa"/>
          </w:tcPr>
          <w:p w:rsidR="006C1272" w:rsidRDefault="00C94920" w:rsidP="00B5226E">
            <w:pPr>
              <w:jc w:val="center"/>
            </w:pPr>
            <w:r>
              <w:t>Wprowadzenie do oferty przedsiębiorstwa innowacyjnych usług dzięki wykorzystaniu nowych urządzeń</w:t>
            </w:r>
          </w:p>
        </w:tc>
        <w:tc>
          <w:tcPr>
            <w:tcW w:w="3048" w:type="dxa"/>
          </w:tcPr>
          <w:p w:rsidR="006C1272" w:rsidRDefault="00C94920" w:rsidP="00B5226E">
            <w:pPr>
              <w:jc w:val="center"/>
            </w:pPr>
            <w:r>
              <w:t>150 000,00 zł</w:t>
            </w:r>
          </w:p>
        </w:tc>
        <w:tc>
          <w:tcPr>
            <w:tcW w:w="2686" w:type="dxa"/>
          </w:tcPr>
          <w:p w:rsidR="006C1272" w:rsidRDefault="00C94920" w:rsidP="00B5226E">
            <w:pPr>
              <w:jc w:val="center"/>
            </w:pPr>
            <w:r>
              <w:t>Tryńcza – Wólka Małkowa (2)</w:t>
            </w:r>
          </w:p>
        </w:tc>
      </w:tr>
      <w:tr w:rsidR="00F60EE8" w:rsidTr="0050064F">
        <w:trPr>
          <w:jc w:val="center"/>
        </w:trPr>
        <w:tc>
          <w:tcPr>
            <w:tcW w:w="3326" w:type="dxa"/>
          </w:tcPr>
          <w:p w:rsidR="00F60EE8" w:rsidRDefault="00F60EE8" w:rsidP="00B5226E">
            <w:pPr>
              <w:jc w:val="center"/>
            </w:pPr>
            <w:r>
              <w:t>Umożliwienie rodzicom powrotu na rynek pracy – wsparcie działalności przedszkola</w:t>
            </w:r>
          </w:p>
        </w:tc>
        <w:tc>
          <w:tcPr>
            <w:tcW w:w="3048" w:type="dxa"/>
          </w:tcPr>
          <w:p w:rsidR="00F60EE8" w:rsidRPr="00B5226E" w:rsidRDefault="00FC21C0" w:rsidP="00B5226E">
            <w:pPr>
              <w:jc w:val="center"/>
              <w:rPr>
                <w:highlight w:val="yellow"/>
              </w:rPr>
            </w:pPr>
            <w:r w:rsidRPr="00FC21C0">
              <w:t>400</w:t>
            </w:r>
            <w:r w:rsidR="00B5226E" w:rsidRPr="00FC21C0">
              <w:t> 000,00 zł</w:t>
            </w:r>
          </w:p>
        </w:tc>
        <w:tc>
          <w:tcPr>
            <w:tcW w:w="2686" w:type="dxa"/>
          </w:tcPr>
          <w:p w:rsidR="00F60EE8" w:rsidRDefault="00F60EE8" w:rsidP="00B5226E">
            <w:pPr>
              <w:jc w:val="center"/>
            </w:pPr>
            <w:r>
              <w:t>Wszystkie obszary – teren całej gminy</w:t>
            </w:r>
          </w:p>
        </w:tc>
      </w:tr>
      <w:tr w:rsidR="00F60EE8" w:rsidTr="0050064F">
        <w:trPr>
          <w:jc w:val="center"/>
        </w:trPr>
        <w:tc>
          <w:tcPr>
            <w:tcW w:w="3326" w:type="dxa"/>
          </w:tcPr>
          <w:p w:rsidR="00F60EE8" w:rsidRDefault="00F60EE8" w:rsidP="00B5226E">
            <w:pPr>
              <w:jc w:val="center"/>
            </w:pPr>
            <w:r>
              <w:t>Kreowanie podstaw przedsiębiorczych wśród dzieci i młodzieży – wyrównywanie szans, kształtowanie kompetencji kluczowych</w:t>
            </w:r>
          </w:p>
        </w:tc>
        <w:tc>
          <w:tcPr>
            <w:tcW w:w="3048" w:type="dxa"/>
          </w:tcPr>
          <w:p w:rsidR="00F60EE8" w:rsidRPr="00B5226E" w:rsidRDefault="00FC21C0" w:rsidP="00B5226E">
            <w:pPr>
              <w:jc w:val="center"/>
              <w:rPr>
                <w:highlight w:val="yellow"/>
              </w:rPr>
            </w:pPr>
            <w:r w:rsidRPr="00FC21C0">
              <w:t>500</w:t>
            </w:r>
            <w:r w:rsidR="00B5226E" w:rsidRPr="00FC21C0">
              <w:t> 000,00 zł</w:t>
            </w:r>
          </w:p>
        </w:tc>
        <w:tc>
          <w:tcPr>
            <w:tcW w:w="2686" w:type="dxa"/>
          </w:tcPr>
          <w:p w:rsidR="00F60EE8" w:rsidRDefault="00F60EE8" w:rsidP="00B5226E">
            <w:pPr>
              <w:jc w:val="center"/>
            </w:pPr>
            <w:r>
              <w:t>Wszystkie obszary – teren całej gminy</w:t>
            </w:r>
          </w:p>
        </w:tc>
      </w:tr>
      <w:tr w:rsidR="00B5226E" w:rsidTr="0050064F">
        <w:trPr>
          <w:jc w:val="center"/>
        </w:trPr>
        <w:tc>
          <w:tcPr>
            <w:tcW w:w="3326" w:type="dxa"/>
          </w:tcPr>
          <w:p w:rsidR="00B5226E" w:rsidRDefault="00B5226E" w:rsidP="00B5226E">
            <w:pPr>
              <w:jc w:val="center"/>
            </w:pPr>
            <w:r>
              <w:lastRenderedPageBreak/>
              <w:t>Wsparcie przedsiębiorczości i samozatrudnienia</w:t>
            </w:r>
          </w:p>
        </w:tc>
        <w:tc>
          <w:tcPr>
            <w:tcW w:w="3048" w:type="dxa"/>
          </w:tcPr>
          <w:p w:rsidR="00B5226E" w:rsidRPr="00B5226E" w:rsidRDefault="00B5226E" w:rsidP="00B5226E">
            <w:pPr>
              <w:jc w:val="center"/>
              <w:rPr>
                <w:highlight w:val="yellow"/>
              </w:rPr>
            </w:pPr>
            <w:r w:rsidRPr="00FC21C0">
              <w:t>80 000.00</w:t>
            </w:r>
            <w:r w:rsidR="00FC21C0">
              <w:t xml:space="preserve"> zł</w:t>
            </w:r>
          </w:p>
        </w:tc>
        <w:tc>
          <w:tcPr>
            <w:tcW w:w="2686" w:type="dxa"/>
          </w:tcPr>
          <w:p w:rsidR="00B5226E" w:rsidRDefault="00B5226E" w:rsidP="00B5226E">
            <w:pPr>
              <w:jc w:val="center"/>
            </w:pPr>
            <w:r>
              <w:t>Wszystkie obszary – teren całej gminy</w:t>
            </w:r>
          </w:p>
        </w:tc>
      </w:tr>
      <w:tr w:rsidR="00B5226E" w:rsidTr="0050064F">
        <w:trPr>
          <w:jc w:val="center"/>
        </w:trPr>
        <w:tc>
          <w:tcPr>
            <w:tcW w:w="6374" w:type="dxa"/>
            <w:gridSpan w:val="2"/>
          </w:tcPr>
          <w:p w:rsidR="00B5226E" w:rsidRPr="00B5226E" w:rsidRDefault="00B5226E" w:rsidP="00B5226E">
            <w:pPr>
              <w:jc w:val="center"/>
              <w:rPr>
                <w:b/>
                <w:highlight w:val="yellow"/>
              </w:rPr>
            </w:pPr>
            <w:r w:rsidRPr="00B5226E">
              <w:rPr>
                <w:b/>
              </w:rPr>
              <w:t>RAZEM</w:t>
            </w:r>
          </w:p>
        </w:tc>
        <w:tc>
          <w:tcPr>
            <w:tcW w:w="2686" w:type="dxa"/>
          </w:tcPr>
          <w:p w:rsidR="00B5226E" w:rsidRPr="00B5226E" w:rsidRDefault="008A70F2" w:rsidP="00B5226E">
            <w:pPr>
              <w:jc w:val="center"/>
              <w:rPr>
                <w:b/>
              </w:rPr>
            </w:pPr>
            <w:r>
              <w:rPr>
                <w:b/>
              </w:rPr>
              <w:t>1 1</w:t>
            </w:r>
            <w:r w:rsidR="00B5226E" w:rsidRPr="00B5226E">
              <w:rPr>
                <w:b/>
              </w:rPr>
              <w:t>30 000,00</w:t>
            </w:r>
          </w:p>
        </w:tc>
      </w:tr>
      <w:tr w:rsidR="006C1272" w:rsidTr="0050064F">
        <w:trPr>
          <w:jc w:val="center"/>
        </w:trPr>
        <w:tc>
          <w:tcPr>
            <w:tcW w:w="9060" w:type="dxa"/>
            <w:gridSpan w:val="3"/>
          </w:tcPr>
          <w:p w:rsidR="006C1272" w:rsidRDefault="006C1272" w:rsidP="00B5226E">
            <w:pPr>
              <w:jc w:val="center"/>
            </w:pPr>
            <w:r>
              <w:t>Cel 3 - rozwój społeczeństwa obywatelskiego, integracji społecznej oraz samopomocy, zwłaszcza w obszarze polityki społecznej (rozwój instytucji wsparcia rodziny, wsparcie osób niepełnosprawnych itp.) zwłaszcza w podobszarach Gniewczyna Łańcucka i Jagiełła,</w:t>
            </w:r>
          </w:p>
          <w:p w:rsidR="006C1272" w:rsidRDefault="006C1272" w:rsidP="00B5226E">
            <w:pPr>
              <w:jc w:val="center"/>
            </w:pPr>
          </w:p>
        </w:tc>
      </w:tr>
      <w:tr w:rsidR="006C1272" w:rsidTr="0050064F">
        <w:trPr>
          <w:jc w:val="center"/>
        </w:trPr>
        <w:tc>
          <w:tcPr>
            <w:tcW w:w="3326" w:type="dxa"/>
          </w:tcPr>
          <w:p w:rsidR="006C1272" w:rsidRDefault="006C1272" w:rsidP="00B5226E">
            <w:pPr>
              <w:jc w:val="center"/>
            </w:pPr>
            <w:r>
              <w:t>Nazwa przedsięwzięcia</w:t>
            </w:r>
          </w:p>
        </w:tc>
        <w:tc>
          <w:tcPr>
            <w:tcW w:w="3048" w:type="dxa"/>
          </w:tcPr>
          <w:p w:rsidR="006C1272" w:rsidRDefault="006C1272" w:rsidP="00B5226E">
            <w:pPr>
              <w:jc w:val="center"/>
            </w:pPr>
            <w:r>
              <w:t>Kwota</w:t>
            </w:r>
          </w:p>
        </w:tc>
        <w:tc>
          <w:tcPr>
            <w:tcW w:w="2686" w:type="dxa"/>
          </w:tcPr>
          <w:p w:rsidR="006C1272" w:rsidRDefault="006C1272" w:rsidP="00B5226E">
            <w:pPr>
              <w:jc w:val="center"/>
            </w:pPr>
            <w:r>
              <w:t>Podobszar</w:t>
            </w:r>
          </w:p>
        </w:tc>
      </w:tr>
      <w:tr w:rsidR="006C1272" w:rsidTr="0050064F">
        <w:trPr>
          <w:jc w:val="center"/>
        </w:trPr>
        <w:tc>
          <w:tcPr>
            <w:tcW w:w="3326" w:type="dxa"/>
          </w:tcPr>
          <w:p w:rsidR="006C1272" w:rsidRDefault="00B5226E" w:rsidP="008A70F2">
            <w:pPr>
              <w:jc w:val="center"/>
            </w:pPr>
            <w:r>
              <w:t>Wsparcie osób zagrożonych wykluczeniem sp</w:t>
            </w:r>
            <w:r w:rsidR="008A70F2">
              <w:t>ołecznym w miejscowości Gniewczyna Łańcucka</w:t>
            </w:r>
          </w:p>
        </w:tc>
        <w:tc>
          <w:tcPr>
            <w:tcW w:w="3048" w:type="dxa"/>
          </w:tcPr>
          <w:p w:rsidR="006C1272" w:rsidRDefault="00B5226E" w:rsidP="00B5226E">
            <w:pPr>
              <w:jc w:val="center"/>
            </w:pPr>
            <w:r>
              <w:t>200</w:t>
            </w:r>
            <w:r w:rsidR="006C1272">
              <w:t> 000,00 zł</w:t>
            </w:r>
          </w:p>
        </w:tc>
        <w:tc>
          <w:tcPr>
            <w:tcW w:w="2686" w:type="dxa"/>
          </w:tcPr>
          <w:p w:rsidR="006C1272" w:rsidRDefault="00B5226E" w:rsidP="00B5226E">
            <w:pPr>
              <w:jc w:val="center"/>
            </w:pPr>
            <w:r>
              <w:t>Gniewczyna Łańcucka (3)</w:t>
            </w:r>
          </w:p>
        </w:tc>
      </w:tr>
      <w:tr w:rsidR="00B5226E" w:rsidTr="0050064F">
        <w:trPr>
          <w:jc w:val="center"/>
        </w:trPr>
        <w:tc>
          <w:tcPr>
            <w:tcW w:w="3326" w:type="dxa"/>
          </w:tcPr>
          <w:p w:rsidR="00B5226E" w:rsidRDefault="00B5226E" w:rsidP="00B5226E">
            <w:pPr>
              <w:jc w:val="center"/>
            </w:pPr>
            <w:r>
              <w:t>Wsparcie osób zagrożonych wykluczeniem społecznym w miejscowości Jagiełła</w:t>
            </w:r>
          </w:p>
          <w:p w:rsidR="00B5226E" w:rsidRDefault="00B5226E" w:rsidP="00B5226E">
            <w:pPr>
              <w:jc w:val="center"/>
            </w:pPr>
          </w:p>
        </w:tc>
        <w:tc>
          <w:tcPr>
            <w:tcW w:w="3048" w:type="dxa"/>
          </w:tcPr>
          <w:p w:rsidR="00B5226E" w:rsidRDefault="00B5226E" w:rsidP="00B5226E">
            <w:pPr>
              <w:jc w:val="center"/>
            </w:pPr>
            <w:r>
              <w:t>200 000,00 zł</w:t>
            </w:r>
          </w:p>
        </w:tc>
        <w:tc>
          <w:tcPr>
            <w:tcW w:w="2686" w:type="dxa"/>
          </w:tcPr>
          <w:p w:rsidR="00B5226E" w:rsidRDefault="00B5226E" w:rsidP="00B5226E">
            <w:pPr>
              <w:jc w:val="center"/>
            </w:pPr>
            <w:r>
              <w:t>Jagiełła (4)</w:t>
            </w:r>
          </w:p>
        </w:tc>
      </w:tr>
      <w:tr w:rsidR="00B5226E" w:rsidTr="0050064F">
        <w:trPr>
          <w:jc w:val="center"/>
        </w:trPr>
        <w:tc>
          <w:tcPr>
            <w:tcW w:w="3326" w:type="dxa"/>
          </w:tcPr>
          <w:p w:rsidR="00B5226E" w:rsidRDefault="00B5226E" w:rsidP="00B5226E">
            <w:pPr>
              <w:jc w:val="center"/>
            </w:pPr>
            <w:r>
              <w:t>Działalność integracyjna, społeczna i kulturowa Trynieckiego Centrum Kultury, Kół gospodyń wiejskich, klubów sportowych i zespołów na terenie miejscowości Głogowiec</w:t>
            </w:r>
          </w:p>
        </w:tc>
        <w:tc>
          <w:tcPr>
            <w:tcW w:w="3048" w:type="dxa"/>
          </w:tcPr>
          <w:p w:rsidR="00B5226E" w:rsidRDefault="00B5226E" w:rsidP="00B5226E">
            <w:pPr>
              <w:jc w:val="center"/>
            </w:pPr>
            <w:r>
              <w:t>60 000,00 zł</w:t>
            </w:r>
          </w:p>
        </w:tc>
        <w:tc>
          <w:tcPr>
            <w:tcW w:w="2686" w:type="dxa"/>
          </w:tcPr>
          <w:p w:rsidR="00B5226E" w:rsidRDefault="00B5226E" w:rsidP="00B5226E">
            <w:pPr>
              <w:jc w:val="center"/>
            </w:pPr>
            <w:r>
              <w:t>Głogowiec (1)</w:t>
            </w:r>
          </w:p>
        </w:tc>
      </w:tr>
      <w:tr w:rsidR="00B5226E" w:rsidTr="0050064F">
        <w:trPr>
          <w:jc w:val="center"/>
        </w:trPr>
        <w:tc>
          <w:tcPr>
            <w:tcW w:w="3326" w:type="dxa"/>
          </w:tcPr>
          <w:p w:rsidR="00B5226E" w:rsidRDefault="00B5226E" w:rsidP="00B5226E">
            <w:pPr>
              <w:jc w:val="center"/>
            </w:pPr>
            <w:r>
              <w:t>Działalność integracyjna, społeczna i kulturowa Trynieckiego Centrum Kultury, Kół gospodyń wiejskich, klubów sportowych i zespołów na terenie miejscowości Tryńcza i Wólka Małkowa</w:t>
            </w:r>
          </w:p>
        </w:tc>
        <w:tc>
          <w:tcPr>
            <w:tcW w:w="3048" w:type="dxa"/>
          </w:tcPr>
          <w:p w:rsidR="00B5226E" w:rsidRDefault="00B5226E" w:rsidP="00B5226E">
            <w:pPr>
              <w:jc w:val="center"/>
            </w:pPr>
            <w:r>
              <w:t>60 000,00 zł</w:t>
            </w:r>
          </w:p>
        </w:tc>
        <w:tc>
          <w:tcPr>
            <w:tcW w:w="2686" w:type="dxa"/>
          </w:tcPr>
          <w:p w:rsidR="00B5226E" w:rsidRDefault="00B5226E" w:rsidP="00B5226E">
            <w:pPr>
              <w:jc w:val="center"/>
            </w:pPr>
            <w:r>
              <w:t>Tryńcza i Wólka Małkowa (2)</w:t>
            </w:r>
          </w:p>
        </w:tc>
      </w:tr>
      <w:tr w:rsidR="00B5226E" w:rsidTr="0050064F">
        <w:trPr>
          <w:jc w:val="center"/>
        </w:trPr>
        <w:tc>
          <w:tcPr>
            <w:tcW w:w="3326" w:type="dxa"/>
          </w:tcPr>
          <w:p w:rsidR="00B5226E" w:rsidRDefault="00B5226E" w:rsidP="00B5226E">
            <w:pPr>
              <w:jc w:val="center"/>
            </w:pPr>
            <w:r>
              <w:t>Działalność integracyjna, społeczna i kulturowa Trynieckiego Centrum Kultury, Kół gospodyń wiejskich, klubów sportowych i zespołów na terenie miejscowości Gniewczyna Łańcucka</w:t>
            </w:r>
          </w:p>
        </w:tc>
        <w:tc>
          <w:tcPr>
            <w:tcW w:w="3048" w:type="dxa"/>
          </w:tcPr>
          <w:p w:rsidR="00B5226E" w:rsidRDefault="00B5226E" w:rsidP="00B5226E">
            <w:pPr>
              <w:jc w:val="center"/>
            </w:pPr>
            <w:r>
              <w:t>60 000,00 zł</w:t>
            </w:r>
          </w:p>
        </w:tc>
        <w:tc>
          <w:tcPr>
            <w:tcW w:w="2686" w:type="dxa"/>
          </w:tcPr>
          <w:p w:rsidR="00B5226E" w:rsidRDefault="00B5226E" w:rsidP="00B5226E">
            <w:pPr>
              <w:jc w:val="center"/>
            </w:pPr>
            <w:r>
              <w:t>Gniewczyna Łańcucka (3)</w:t>
            </w:r>
          </w:p>
        </w:tc>
      </w:tr>
      <w:tr w:rsidR="00B5226E" w:rsidTr="0050064F">
        <w:trPr>
          <w:jc w:val="center"/>
        </w:trPr>
        <w:tc>
          <w:tcPr>
            <w:tcW w:w="3326" w:type="dxa"/>
          </w:tcPr>
          <w:p w:rsidR="00B5226E" w:rsidRDefault="00B5226E" w:rsidP="00B5226E">
            <w:pPr>
              <w:jc w:val="center"/>
            </w:pPr>
            <w:r>
              <w:t>Działalność integracyjna, społeczna i kulturowa Trynieckiego Centrum Kultury, Kół gospodyń wiejskich, klubów sportowych i zespołów na terenie miejscowości Jagiełła</w:t>
            </w:r>
          </w:p>
        </w:tc>
        <w:tc>
          <w:tcPr>
            <w:tcW w:w="3048" w:type="dxa"/>
          </w:tcPr>
          <w:p w:rsidR="00B5226E" w:rsidRDefault="00B5226E" w:rsidP="00B5226E">
            <w:pPr>
              <w:jc w:val="center"/>
            </w:pPr>
            <w:r>
              <w:t>60 000,00 zł</w:t>
            </w:r>
          </w:p>
        </w:tc>
        <w:tc>
          <w:tcPr>
            <w:tcW w:w="2686" w:type="dxa"/>
          </w:tcPr>
          <w:p w:rsidR="00B5226E" w:rsidRDefault="00B5226E" w:rsidP="00B5226E">
            <w:pPr>
              <w:jc w:val="center"/>
            </w:pPr>
            <w:r>
              <w:t>Jagiełła (4)</w:t>
            </w:r>
          </w:p>
        </w:tc>
      </w:tr>
      <w:tr w:rsidR="00B5226E" w:rsidTr="0050064F">
        <w:trPr>
          <w:jc w:val="center"/>
        </w:trPr>
        <w:tc>
          <w:tcPr>
            <w:tcW w:w="6374" w:type="dxa"/>
            <w:gridSpan w:val="2"/>
          </w:tcPr>
          <w:p w:rsidR="00B5226E" w:rsidRPr="00B5226E" w:rsidRDefault="00B5226E" w:rsidP="00B5226E">
            <w:pPr>
              <w:jc w:val="center"/>
              <w:rPr>
                <w:b/>
              </w:rPr>
            </w:pPr>
            <w:r w:rsidRPr="00B5226E">
              <w:rPr>
                <w:b/>
              </w:rPr>
              <w:t>RAZEM</w:t>
            </w:r>
          </w:p>
        </w:tc>
        <w:tc>
          <w:tcPr>
            <w:tcW w:w="2686" w:type="dxa"/>
          </w:tcPr>
          <w:p w:rsidR="00B5226E" w:rsidRPr="00B5226E" w:rsidRDefault="00B5226E" w:rsidP="00B5226E">
            <w:pPr>
              <w:jc w:val="center"/>
              <w:rPr>
                <w:b/>
              </w:rPr>
            </w:pPr>
            <w:r w:rsidRPr="00B5226E">
              <w:rPr>
                <w:b/>
              </w:rPr>
              <w:t>640 000,00 zł</w:t>
            </w:r>
          </w:p>
        </w:tc>
      </w:tr>
      <w:tr w:rsidR="00B5226E" w:rsidTr="0050064F">
        <w:trPr>
          <w:jc w:val="center"/>
        </w:trPr>
        <w:tc>
          <w:tcPr>
            <w:tcW w:w="9060" w:type="dxa"/>
            <w:gridSpan w:val="3"/>
          </w:tcPr>
          <w:p w:rsidR="00B5226E" w:rsidRDefault="00B5226E" w:rsidP="00B5226E">
            <w:pPr>
              <w:jc w:val="center"/>
            </w:pPr>
            <w:r>
              <w:t xml:space="preserve">Cel 4 </w:t>
            </w:r>
            <w:r w:rsidRPr="00E139EC">
              <w:t>- zagospodarowanie przestrzeni publicznych pełniących funkcje społeczne (integrujące, wspierające przedsiębiorczość, możliwe do wykorzystania w celach rekreacyjnych)</w:t>
            </w:r>
            <w:r>
              <w:t xml:space="preserve"> (wszystkie obszary)</w:t>
            </w:r>
            <w:r w:rsidRPr="00E139EC">
              <w:t>.</w:t>
            </w:r>
            <w:r>
              <w:t xml:space="preserve"> </w:t>
            </w:r>
          </w:p>
        </w:tc>
      </w:tr>
      <w:tr w:rsidR="00B5226E" w:rsidTr="0050064F">
        <w:trPr>
          <w:jc w:val="center"/>
        </w:trPr>
        <w:tc>
          <w:tcPr>
            <w:tcW w:w="3326" w:type="dxa"/>
          </w:tcPr>
          <w:p w:rsidR="00B5226E" w:rsidRDefault="00B5226E" w:rsidP="00B5226E">
            <w:pPr>
              <w:jc w:val="center"/>
            </w:pPr>
            <w:r>
              <w:t>Nazwa przedsięwzięcia</w:t>
            </w:r>
          </w:p>
        </w:tc>
        <w:tc>
          <w:tcPr>
            <w:tcW w:w="3048" w:type="dxa"/>
          </w:tcPr>
          <w:p w:rsidR="00B5226E" w:rsidRDefault="00B5226E" w:rsidP="00B5226E">
            <w:pPr>
              <w:jc w:val="center"/>
            </w:pPr>
            <w:r>
              <w:t>Kwota (zł)</w:t>
            </w:r>
          </w:p>
        </w:tc>
        <w:tc>
          <w:tcPr>
            <w:tcW w:w="2686" w:type="dxa"/>
          </w:tcPr>
          <w:p w:rsidR="00B5226E" w:rsidRDefault="00B5226E" w:rsidP="00B5226E">
            <w:pPr>
              <w:jc w:val="center"/>
            </w:pPr>
            <w:r>
              <w:t>Podobszar</w:t>
            </w:r>
          </w:p>
        </w:tc>
      </w:tr>
      <w:tr w:rsidR="00B5226E" w:rsidTr="0050064F">
        <w:trPr>
          <w:jc w:val="center"/>
        </w:trPr>
        <w:tc>
          <w:tcPr>
            <w:tcW w:w="3326" w:type="dxa"/>
          </w:tcPr>
          <w:p w:rsidR="00B5226E" w:rsidRDefault="00B5226E" w:rsidP="00B5226E">
            <w:pPr>
              <w:jc w:val="center"/>
            </w:pPr>
            <w:r>
              <w:t>Organizacja przestrzeni publicznych integrujących mieszkańców w Głogowcu</w:t>
            </w:r>
          </w:p>
        </w:tc>
        <w:tc>
          <w:tcPr>
            <w:tcW w:w="3048" w:type="dxa"/>
          </w:tcPr>
          <w:p w:rsidR="00B5226E" w:rsidRDefault="00B5226E" w:rsidP="00B5226E">
            <w:pPr>
              <w:jc w:val="center"/>
            </w:pPr>
            <w:r>
              <w:t>100 000,00</w:t>
            </w:r>
          </w:p>
        </w:tc>
        <w:tc>
          <w:tcPr>
            <w:tcW w:w="2686" w:type="dxa"/>
          </w:tcPr>
          <w:p w:rsidR="00B5226E" w:rsidRDefault="00B5226E" w:rsidP="00B5226E">
            <w:pPr>
              <w:jc w:val="center"/>
            </w:pPr>
            <w:r>
              <w:t>Głogowiec (1)</w:t>
            </w:r>
          </w:p>
        </w:tc>
      </w:tr>
      <w:tr w:rsidR="00B5226E" w:rsidTr="0050064F">
        <w:trPr>
          <w:jc w:val="center"/>
        </w:trPr>
        <w:tc>
          <w:tcPr>
            <w:tcW w:w="3326" w:type="dxa"/>
          </w:tcPr>
          <w:p w:rsidR="00B5226E" w:rsidRDefault="00B5226E" w:rsidP="00B5226E">
            <w:pPr>
              <w:jc w:val="center"/>
            </w:pPr>
            <w:r>
              <w:lastRenderedPageBreak/>
              <w:t>Organizacja przestrzeni publicznych integrujących mieszkańców w Tryńczy i Wólce Małkowej</w:t>
            </w:r>
          </w:p>
        </w:tc>
        <w:tc>
          <w:tcPr>
            <w:tcW w:w="3048" w:type="dxa"/>
          </w:tcPr>
          <w:p w:rsidR="00B5226E" w:rsidRDefault="00B5226E" w:rsidP="00B5226E">
            <w:pPr>
              <w:jc w:val="center"/>
            </w:pPr>
            <w:r>
              <w:t>100 000,00</w:t>
            </w:r>
          </w:p>
        </w:tc>
        <w:tc>
          <w:tcPr>
            <w:tcW w:w="2686" w:type="dxa"/>
          </w:tcPr>
          <w:p w:rsidR="00B5226E" w:rsidRDefault="00B5226E" w:rsidP="00B5226E">
            <w:pPr>
              <w:jc w:val="center"/>
            </w:pPr>
            <w:r>
              <w:t>Tryńcza – Wólka Małkowa (2)</w:t>
            </w:r>
          </w:p>
        </w:tc>
      </w:tr>
      <w:tr w:rsidR="00B5226E" w:rsidTr="0050064F">
        <w:trPr>
          <w:jc w:val="center"/>
        </w:trPr>
        <w:tc>
          <w:tcPr>
            <w:tcW w:w="3326" w:type="dxa"/>
          </w:tcPr>
          <w:p w:rsidR="00B5226E" w:rsidRDefault="00B5226E" w:rsidP="00B5226E">
            <w:pPr>
              <w:jc w:val="center"/>
            </w:pPr>
            <w:r>
              <w:t>Organizacja przestrzeni publicznych integrujących mieszkańców w Gniewczynie Łańcuckiej</w:t>
            </w:r>
          </w:p>
        </w:tc>
        <w:tc>
          <w:tcPr>
            <w:tcW w:w="3048" w:type="dxa"/>
          </w:tcPr>
          <w:p w:rsidR="00B5226E" w:rsidRDefault="00B5226E" w:rsidP="00B5226E">
            <w:pPr>
              <w:jc w:val="center"/>
            </w:pPr>
            <w:r>
              <w:t>100 000,00</w:t>
            </w:r>
          </w:p>
        </w:tc>
        <w:tc>
          <w:tcPr>
            <w:tcW w:w="2686" w:type="dxa"/>
          </w:tcPr>
          <w:p w:rsidR="00B5226E" w:rsidRDefault="00B5226E" w:rsidP="00B5226E">
            <w:pPr>
              <w:jc w:val="center"/>
            </w:pPr>
            <w:r w:rsidRPr="00F31016">
              <w:rPr>
                <w:rFonts w:cs="Times New Roman"/>
              </w:rPr>
              <w:t>Gniewczyna Łańcucka</w:t>
            </w:r>
            <w:r>
              <w:rPr>
                <w:rFonts w:cs="Times New Roman"/>
              </w:rPr>
              <w:t xml:space="preserve"> (3)</w:t>
            </w:r>
          </w:p>
        </w:tc>
      </w:tr>
      <w:tr w:rsidR="00B5226E" w:rsidTr="0050064F">
        <w:trPr>
          <w:jc w:val="center"/>
        </w:trPr>
        <w:tc>
          <w:tcPr>
            <w:tcW w:w="3326" w:type="dxa"/>
          </w:tcPr>
          <w:p w:rsidR="00B5226E" w:rsidRDefault="00B5226E" w:rsidP="00B5226E">
            <w:pPr>
              <w:jc w:val="center"/>
            </w:pPr>
            <w:r>
              <w:t>Organizacja przestrzeni publicznych integrujących mieszkańców w Jagielle</w:t>
            </w:r>
          </w:p>
        </w:tc>
        <w:tc>
          <w:tcPr>
            <w:tcW w:w="3048" w:type="dxa"/>
          </w:tcPr>
          <w:p w:rsidR="00B5226E" w:rsidRDefault="00B5226E" w:rsidP="00B5226E">
            <w:pPr>
              <w:jc w:val="center"/>
            </w:pPr>
            <w:r>
              <w:t>100 000,00</w:t>
            </w:r>
          </w:p>
        </w:tc>
        <w:tc>
          <w:tcPr>
            <w:tcW w:w="2686" w:type="dxa"/>
          </w:tcPr>
          <w:p w:rsidR="00B5226E" w:rsidRDefault="00B5226E" w:rsidP="00B5226E">
            <w:pPr>
              <w:jc w:val="center"/>
            </w:pPr>
            <w:r>
              <w:t>Jagiełła (4)</w:t>
            </w:r>
          </w:p>
        </w:tc>
      </w:tr>
      <w:tr w:rsidR="00B5226E" w:rsidTr="0050064F">
        <w:trPr>
          <w:jc w:val="center"/>
        </w:trPr>
        <w:tc>
          <w:tcPr>
            <w:tcW w:w="3326" w:type="dxa"/>
          </w:tcPr>
          <w:p w:rsidR="00B5226E" w:rsidRDefault="00B5226E" w:rsidP="00B5226E">
            <w:pPr>
              <w:jc w:val="center"/>
            </w:pPr>
            <w:r>
              <w:t>Zagospodarowanie terenu wokół zbiornika wodnego w Gniewczynie Łańcuckiej na cele rekreacyjne oraz rozwoju przedsiębiorczości</w:t>
            </w:r>
          </w:p>
        </w:tc>
        <w:tc>
          <w:tcPr>
            <w:tcW w:w="3048" w:type="dxa"/>
          </w:tcPr>
          <w:p w:rsidR="00B5226E" w:rsidRDefault="00B5226E" w:rsidP="00B5226E">
            <w:pPr>
              <w:jc w:val="center"/>
            </w:pPr>
            <w:r>
              <w:t>3 000 000,00</w:t>
            </w:r>
          </w:p>
        </w:tc>
        <w:tc>
          <w:tcPr>
            <w:tcW w:w="2686" w:type="dxa"/>
          </w:tcPr>
          <w:p w:rsidR="00B5226E" w:rsidRDefault="00B5226E" w:rsidP="00B5226E">
            <w:pPr>
              <w:jc w:val="center"/>
            </w:pPr>
            <w:r w:rsidRPr="00F31016">
              <w:rPr>
                <w:rFonts w:cs="Times New Roman"/>
              </w:rPr>
              <w:t>Gniewczyna Łańcucka</w:t>
            </w:r>
            <w:r>
              <w:rPr>
                <w:rFonts w:cs="Times New Roman"/>
              </w:rPr>
              <w:t xml:space="preserve"> (3)</w:t>
            </w:r>
          </w:p>
        </w:tc>
      </w:tr>
      <w:tr w:rsidR="00B5226E" w:rsidRPr="00B5226E" w:rsidTr="0050064F">
        <w:trPr>
          <w:jc w:val="center"/>
        </w:trPr>
        <w:tc>
          <w:tcPr>
            <w:tcW w:w="6374" w:type="dxa"/>
            <w:gridSpan w:val="2"/>
          </w:tcPr>
          <w:p w:rsidR="00B5226E" w:rsidRPr="00B5226E" w:rsidRDefault="00B5226E" w:rsidP="00B5226E">
            <w:pPr>
              <w:jc w:val="center"/>
              <w:rPr>
                <w:b/>
              </w:rPr>
            </w:pPr>
            <w:r w:rsidRPr="00B5226E">
              <w:rPr>
                <w:b/>
              </w:rPr>
              <w:t>RAZEM</w:t>
            </w:r>
          </w:p>
        </w:tc>
        <w:tc>
          <w:tcPr>
            <w:tcW w:w="2686" w:type="dxa"/>
          </w:tcPr>
          <w:p w:rsidR="00B5226E" w:rsidRPr="00B5226E" w:rsidRDefault="00B5226E" w:rsidP="00B5226E">
            <w:pPr>
              <w:rPr>
                <w:rFonts w:cs="Times New Roman"/>
                <w:b/>
              </w:rPr>
            </w:pPr>
            <w:r w:rsidRPr="00B5226E">
              <w:rPr>
                <w:rFonts w:cs="Times New Roman"/>
                <w:b/>
              </w:rPr>
              <w:t>3 400 000,</w:t>
            </w:r>
            <w:r>
              <w:rPr>
                <w:rFonts w:cs="Times New Roman"/>
                <w:b/>
              </w:rPr>
              <w:t>00 zł</w:t>
            </w:r>
          </w:p>
        </w:tc>
      </w:tr>
      <w:tr w:rsidR="0050064F" w:rsidRPr="00B5226E" w:rsidTr="0050064F">
        <w:trPr>
          <w:jc w:val="center"/>
        </w:trPr>
        <w:tc>
          <w:tcPr>
            <w:tcW w:w="6374" w:type="dxa"/>
            <w:gridSpan w:val="2"/>
          </w:tcPr>
          <w:p w:rsidR="0050064F" w:rsidRPr="0050064F" w:rsidRDefault="0050064F" w:rsidP="0050064F">
            <w:pPr>
              <w:jc w:val="center"/>
              <w:rPr>
                <w:b/>
                <w:sz w:val="28"/>
                <w:szCs w:val="28"/>
              </w:rPr>
            </w:pPr>
            <w:r w:rsidRPr="0050064F">
              <w:rPr>
                <w:b/>
                <w:sz w:val="28"/>
                <w:szCs w:val="28"/>
              </w:rPr>
              <w:t>ŁĄCZNIE – CELE 1-4</w:t>
            </w:r>
          </w:p>
        </w:tc>
        <w:tc>
          <w:tcPr>
            <w:tcW w:w="2686" w:type="dxa"/>
          </w:tcPr>
          <w:p w:rsidR="0050064F" w:rsidRPr="0050064F" w:rsidRDefault="008A70F2" w:rsidP="0050064F">
            <w:pPr>
              <w:rPr>
                <w:b/>
                <w:sz w:val="28"/>
                <w:szCs w:val="28"/>
              </w:rPr>
            </w:pPr>
            <w:r>
              <w:rPr>
                <w:b/>
                <w:sz w:val="28"/>
                <w:szCs w:val="28"/>
              </w:rPr>
              <w:t>6 7</w:t>
            </w:r>
            <w:r w:rsidR="0050064F" w:rsidRPr="0050064F">
              <w:rPr>
                <w:b/>
                <w:sz w:val="28"/>
                <w:szCs w:val="28"/>
              </w:rPr>
              <w:t>10 000,00 zł</w:t>
            </w:r>
          </w:p>
        </w:tc>
      </w:tr>
    </w:tbl>
    <w:p w:rsidR="00957480" w:rsidRPr="00B5226E" w:rsidRDefault="00957480" w:rsidP="00AD101E">
      <w:pPr>
        <w:rPr>
          <w:b/>
        </w:rPr>
      </w:pPr>
    </w:p>
    <w:p w:rsidR="0001658F" w:rsidRDefault="0001658F" w:rsidP="000719C3">
      <w:pPr>
        <w:ind w:firstLine="708"/>
        <w:jc w:val="both"/>
      </w:pPr>
    </w:p>
    <w:p w:rsidR="0001658F" w:rsidRDefault="0001658F" w:rsidP="000719C3">
      <w:pPr>
        <w:ind w:firstLine="708"/>
        <w:jc w:val="both"/>
      </w:pPr>
    </w:p>
    <w:p w:rsidR="0001658F" w:rsidRDefault="0001658F"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01658F" w:rsidRDefault="0001658F" w:rsidP="0001658F">
      <w:pPr>
        <w:pStyle w:val="Legenda"/>
      </w:pPr>
      <w:bookmarkStart w:id="125" w:name="_Toc473680474"/>
      <w:r>
        <w:lastRenderedPageBreak/>
        <w:t xml:space="preserve">Tabela </w:t>
      </w:r>
      <w:fldSimple w:instr=" SEQ Tabela \* ARABIC ">
        <w:r w:rsidR="00223CBD">
          <w:rPr>
            <w:noProof/>
          </w:rPr>
          <w:t>20</w:t>
        </w:r>
      </w:fldSimple>
      <w:r>
        <w:t xml:space="preserve"> Opis przedsięwzięć rewitalizacyjnego dla obszaru 1</w:t>
      </w:r>
      <w:bookmarkEnd w:id="125"/>
      <w:r>
        <w:t xml:space="preserve"> </w:t>
      </w:r>
      <w:r w:rsidR="00F47008">
        <w:t>Głogowiec</w:t>
      </w:r>
    </w:p>
    <w:tbl>
      <w:tblPr>
        <w:tblStyle w:val="Tabelasiatki4akcent5"/>
        <w:tblW w:w="0" w:type="auto"/>
        <w:tblLook w:val="04A0" w:firstRow="1" w:lastRow="0" w:firstColumn="1" w:lastColumn="0" w:noHBand="0" w:noVBand="1"/>
      </w:tblPr>
      <w:tblGrid>
        <w:gridCol w:w="846"/>
      </w:tblGrid>
      <w:tr w:rsidR="0050064F" w:rsidTr="00500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50064F" w:rsidRPr="0050064F" w:rsidRDefault="0050064F" w:rsidP="0050064F">
            <w:pPr>
              <w:rPr>
                <w:sz w:val="48"/>
                <w:szCs w:val="48"/>
              </w:rPr>
            </w:pPr>
            <w:r w:rsidRPr="0050064F">
              <w:rPr>
                <w:sz w:val="48"/>
                <w:szCs w:val="48"/>
              </w:rPr>
              <w:t>1.1</w:t>
            </w:r>
          </w:p>
        </w:tc>
      </w:tr>
    </w:tbl>
    <w:p w:rsidR="0050064F" w:rsidRPr="0050064F" w:rsidRDefault="0050064F" w:rsidP="0050064F"/>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01658F" w:rsidRPr="00F31016" w:rsidTr="00C357B7">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01658F" w:rsidRPr="00F31016" w:rsidRDefault="0001658F" w:rsidP="00C357B7">
            <w:pPr>
              <w:pStyle w:val="Bezodstpw"/>
            </w:pPr>
            <w:r w:rsidRPr="00F31016">
              <w:t>Cel rewitalizacji – proszę podkreślić właściwą odpowiedź</w:t>
            </w:r>
          </w:p>
        </w:tc>
        <w:tc>
          <w:tcPr>
            <w:tcW w:w="7170" w:type="dxa"/>
            <w:tcBorders>
              <w:top w:val="outset" w:sz="6" w:space="0" w:color="auto"/>
              <w:left w:val="outset" w:sz="6" w:space="0" w:color="auto"/>
              <w:bottom w:val="outset" w:sz="6" w:space="0" w:color="auto"/>
              <w:right w:val="outset" w:sz="6" w:space="0" w:color="auto"/>
            </w:tcBorders>
          </w:tcPr>
          <w:p w:rsidR="00E139EC" w:rsidRPr="00E139EC" w:rsidRDefault="0001658F" w:rsidP="00C357B7">
            <w:pPr>
              <w:pStyle w:val="NormalnyWeb"/>
              <w:jc w:val="both"/>
              <w:rPr>
                <w:rFonts w:asciiTheme="minorHAnsi" w:hAnsiTheme="minorHAnsi"/>
                <w:sz w:val="22"/>
                <w:szCs w:val="22"/>
                <w:u w:val="single"/>
              </w:rPr>
            </w:pPr>
            <w:r w:rsidRPr="003440BA">
              <w:rPr>
                <w:rFonts w:asciiTheme="minorHAnsi" w:hAnsiTheme="minorHAnsi"/>
                <w:sz w:val="22"/>
                <w:szCs w:val="22"/>
                <w:u w:val="single"/>
              </w:rPr>
              <w:t>- wspieranie i zapewnienie możliwości aktywnego starzenia się w zdrowiu oraz możliwości prowadzenia w dalszym ciągu samodzielnego, niezależnego i satysfakcjonującego życia mieszkańcom gminy Tryńcza (zwłaszcza w podobszarach:- Głogowiec oraz Tryńcza-Wólka Małkowa)</w:t>
            </w:r>
          </w:p>
        </w:tc>
      </w:tr>
      <w:tr w:rsidR="0001658F" w:rsidRPr="00F31016" w:rsidTr="00C357B7">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01658F" w:rsidRPr="00F31016" w:rsidRDefault="0001658F" w:rsidP="00C357B7">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01658F" w:rsidRPr="00917D50" w:rsidRDefault="0001658F" w:rsidP="00FB3809">
            <w:pPr>
              <w:pStyle w:val="Bezodstpw"/>
              <w:rPr>
                <w:b/>
              </w:rPr>
            </w:pPr>
            <w:r w:rsidRPr="00917D50">
              <w:rPr>
                <w:b/>
              </w:rPr>
              <w:t xml:space="preserve">Dzienny Dom </w:t>
            </w:r>
            <w:r w:rsidR="008A70F2">
              <w:rPr>
                <w:b/>
              </w:rPr>
              <w:t xml:space="preserve">dla seniorów </w:t>
            </w:r>
          </w:p>
        </w:tc>
      </w:tr>
      <w:tr w:rsidR="0001658F" w:rsidRPr="00F31016" w:rsidTr="00C357B7">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01658F" w:rsidRPr="00F31016" w:rsidRDefault="0001658F" w:rsidP="00C357B7">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01658F" w:rsidRDefault="0001658F" w:rsidP="00C357B7">
            <w:pPr>
              <w:pStyle w:val="Bezodstpw"/>
            </w:pPr>
            <w:r>
              <w:t>— integracja społeczna i partycypacja w życiu społecznym,</w:t>
            </w:r>
          </w:p>
          <w:p w:rsidR="0001658F" w:rsidRDefault="0001658F" w:rsidP="00C357B7">
            <w:pPr>
              <w:pStyle w:val="Bezodstpw"/>
            </w:pPr>
            <w:r>
              <w:t>— indywidualizacja, czyli dostosowanie udzielanych świadczeń do rzeczywistych potrzeb jednostki,</w:t>
            </w:r>
          </w:p>
          <w:p w:rsidR="0001658F" w:rsidRDefault="0001658F" w:rsidP="00C357B7">
            <w:pPr>
              <w:pStyle w:val="Bezodstpw"/>
            </w:pPr>
            <w:r>
              <w:t>— podniesienie standardu życia osób starszych przez system świadczeń materialnych i usługowych,</w:t>
            </w:r>
          </w:p>
          <w:p w:rsidR="0001658F" w:rsidRDefault="0001658F" w:rsidP="00C357B7">
            <w:pPr>
              <w:pStyle w:val="Bezodstpw"/>
            </w:pPr>
            <w:r>
              <w:t>— zapewnienie im podmiotowości i samodzielności stosownej do ich poziomu sprawności życiowej,</w:t>
            </w:r>
          </w:p>
          <w:p w:rsidR="0001658F" w:rsidRDefault="0001658F" w:rsidP="00C357B7">
            <w:pPr>
              <w:pStyle w:val="Bezodstpw"/>
            </w:pPr>
            <w:r>
              <w:t>— sprzyjanie integracji między- i wewnątrzgeneracyjnej</w:t>
            </w:r>
          </w:p>
        </w:tc>
      </w:tr>
      <w:tr w:rsidR="0001658F" w:rsidRPr="00F31016" w:rsidTr="00C357B7">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01658F" w:rsidRPr="00F31016" w:rsidRDefault="0001658F" w:rsidP="00C357B7">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01658F" w:rsidRPr="00F31016" w:rsidRDefault="0001658F" w:rsidP="00C357B7">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01658F" w:rsidRPr="00F31016" w:rsidRDefault="0001658F" w:rsidP="00C357B7">
            <w:pPr>
              <w:pStyle w:val="Bezodstpw"/>
            </w:pPr>
            <w:r>
              <w:t>Gmina Tryńcza</w:t>
            </w:r>
            <w:r w:rsidR="00FB3809">
              <w:t xml:space="preserve"> / Gminny Ośrodek Pomocy Społecznej</w:t>
            </w:r>
          </w:p>
        </w:tc>
      </w:tr>
      <w:tr w:rsidR="0001658F"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01658F" w:rsidRPr="00F31016" w:rsidRDefault="0001658F"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01658F" w:rsidRPr="00F31016" w:rsidRDefault="0001658F" w:rsidP="00C357B7">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01658F" w:rsidRPr="00F31016" w:rsidRDefault="0001658F" w:rsidP="00C357B7">
            <w:pPr>
              <w:pStyle w:val="Bezodstpw"/>
            </w:pPr>
            <w:r>
              <w:t xml:space="preserve">Głogowiec </w:t>
            </w:r>
          </w:p>
        </w:tc>
      </w:tr>
      <w:tr w:rsidR="0001658F"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01658F" w:rsidRPr="00F31016" w:rsidRDefault="0001658F"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01658F" w:rsidRPr="00F31016" w:rsidRDefault="0001658F" w:rsidP="00C357B7">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01658F" w:rsidRPr="00FB3809" w:rsidRDefault="0001658F" w:rsidP="00F75154">
            <w:pPr>
              <w:pStyle w:val="Bezodstpw"/>
              <w:jc w:val="both"/>
              <w:rPr>
                <w:color w:val="000000" w:themeColor="text1"/>
              </w:rPr>
            </w:pPr>
            <w:r w:rsidRPr="00FB3809">
              <w:rPr>
                <w:color w:val="000000" w:themeColor="text1"/>
              </w:rPr>
              <w:t xml:space="preserve">- remont budynku użyteczności publicznej w </w:t>
            </w:r>
            <w:r w:rsidR="00FB3809" w:rsidRPr="00FB3809">
              <w:rPr>
                <w:color w:val="000000" w:themeColor="text1"/>
              </w:rPr>
              <w:t>Głogowcu</w:t>
            </w:r>
            <w:r w:rsidR="00917D50">
              <w:rPr>
                <w:color w:val="000000" w:themeColor="text1"/>
              </w:rPr>
              <w:t>, nadanie</w:t>
            </w:r>
            <w:r w:rsidRPr="00FB3809">
              <w:rPr>
                <w:color w:val="000000" w:themeColor="text1"/>
              </w:rPr>
              <w:t xml:space="preserve"> nowych funkcji społecznych placówce poprzez utworzenie Dziennego Domu Wsparcia Seniorów</w:t>
            </w:r>
          </w:p>
          <w:p w:rsidR="0001658F" w:rsidRPr="00FB3809" w:rsidRDefault="0001658F" w:rsidP="00F75154">
            <w:pPr>
              <w:pStyle w:val="Bezodstpw"/>
              <w:jc w:val="both"/>
              <w:rPr>
                <w:color w:val="000000" w:themeColor="text1"/>
              </w:rPr>
            </w:pPr>
            <w:r w:rsidRPr="00FB3809">
              <w:rPr>
                <w:color w:val="000000" w:themeColor="text1"/>
              </w:rPr>
              <w:t>- zagospodarowanie przyległego otoczenia funkcjonalnie związanego z</w:t>
            </w:r>
            <w:r w:rsidR="00F75154">
              <w:rPr>
                <w:color w:val="000000" w:themeColor="text1"/>
              </w:rPr>
              <w:t> </w:t>
            </w:r>
            <w:r w:rsidRPr="00FB3809">
              <w:rPr>
                <w:color w:val="000000" w:themeColor="text1"/>
              </w:rPr>
              <w:t>budynkiem</w:t>
            </w:r>
          </w:p>
          <w:p w:rsidR="0001658F" w:rsidRPr="00FB3809" w:rsidRDefault="0001658F" w:rsidP="00F75154">
            <w:pPr>
              <w:pStyle w:val="Bezodstpw"/>
              <w:jc w:val="both"/>
              <w:rPr>
                <w:color w:val="000000" w:themeColor="text1"/>
              </w:rPr>
            </w:pPr>
            <w:r w:rsidRPr="00FB3809">
              <w:rPr>
                <w:color w:val="000000" w:themeColor="text1"/>
              </w:rPr>
              <w:t>- wsparcie usług opiekuńczych i specjalistycznych usług opiekuńczych</w:t>
            </w:r>
            <w:r w:rsidR="00F75154">
              <w:rPr>
                <w:color w:val="000000" w:themeColor="text1"/>
              </w:rPr>
              <w:t xml:space="preserve"> </w:t>
            </w:r>
            <w:r w:rsidRPr="00FB3809">
              <w:rPr>
                <w:color w:val="000000" w:themeColor="text1"/>
              </w:rPr>
              <w:t xml:space="preserve">w </w:t>
            </w:r>
            <w:r w:rsidR="00F75154">
              <w:rPr>
                <w:color w:val="000000" w:themeColor="text1"/>
              </w:rPr>
              <w:t> m</w:t>
            </w:r>
            <w:r w:rsidRPr="00FB3809">
              <w:rPr>
                <w:color w:val="000000" w:themeColor="text1"/>
              </w:rPr>
              <w:t>iejscu zamieszkania, o których mowa w ustawie z dnia 12 marca</w:t>
            </w:r>
            <w:r w:rsidR="00F75154">
              <w:rPr>
                <w:color w:val="000000" w:themeColor="text1"/>
              </w:rPr>
              <w:t xml:space="preserve"> </w:t>
            </w:r>
            <w:r w:rsidRPr="00FB3809">
              <w:rPr>
                <w:color w:val="000000" w:themeColor="text1"/>
              </w:rPr>
              <w:t>2004 r. o pomocy społecznej, w tym ośrodków wsparcia np.:</w:t>
            </w:r>
            <w:r w:rsidR="00F75154">
              <w:rPr>
                <w:color w:val="000000" w:themeColor="text1"/>
              </w:rPr>
              <w:t xml:space="preserve"> </w:t>
            </w:r>
            <w:r w:rsidRPr="00FB3809">
              <w:rPr>
                <w:color w:val="000000" w:themeColor="text1"/>
              </w:rPr>
              <w:t>dziennych domów pomocy, klubów samopomocy,</w:t>
            </w:r>
          </w:p>
          <w:p w:rsidR="0001658F" w:rsidRPr="00FB3809" w:rsidRDefault="0001658F" w:rsidP="00F75154">
            <w:pPr>
              <w:pStyle w:val="Bezodstpw"/>
              <w:jc w:val="both"/>
              <w:rPr>
                <w:color w:val="000000" w:themeColor="text1"/>
              </w:rPr>
            </w:pPr>
            <w:r w:rsidRPr="00FB3809">
              <w:rPr>
                <w:color w:val="000000" w:themeColor="text1"/>
              </w:rPr>
              <w:t>-  wykorzystanie dziennych opiekunów, asystentów osób</w:t>
            </w:r>
            <w:r w:rsidR="00F75154">
              <w:rPr>
                <w:color w:val="000000" w:themeColor="text1"/>
              </w:rPr>
              <w:t xml:space="preserve"> </w:t>
            </w:r>
            <w:r w:rsidRPr="00FB3809">
              <w:rPr>
                <w:color w:val="000000" w:themeColor="text1"/>
              </w:rPr>
              <w:t>niesamodzielnych, wolontariatu opiekuńczego, pomocy sąsiedzkiej</w:t>
            </w:r>
            <w:r w:rsidR="00F75154">
              <w:rPr>
                <w:color w:val="000000" w:themeColor="text1"/>
              </w:rPr>
              <w:t xml:space="preserve"> </w:t>
            </w:r>
            <w:r w:rsidRPr="00FB3809">
              <w:rPr>
                <w:color w:val="000000" w:themeColor="text1"/>
              </w:rPr>
              <w:t>i innych form samopomocowych,</w:t>
            </w:r>
          </w:p>
          <w:p w:rsidR="0001658F" w:rsidRPr="00FB3809" w:rsidRDefault="0001658F" w:rsidP="00F75154">
            <w:pPr>
              <w:pStyle w:val="Bezodstpw"/>
              <w:jc w:val="both"/>
              <w:rPr>
                <w:color w:val="000000" w:themeColor="text1"/>
              </w:rPr>
            </w:pPr>
            <w:r w:rsidRPr="00FB3809">
              <w:rPr>
                <w:color w:val="000000" w:themeColor="text1"/>
              </w:rPr>
              <w:t>-  inne usługi zwiększające mobilność, autonomię i bezpieczeństwo</w:t>
            </w:r>
            <w:r w:rsidR="00F75154">
              <w:rPr>
                <w:color w:val="000000" w:themeColor="text1"/>
              </w:rPr>
              <w:t xml:space="preserve"> </w:t>
            </w:r>
            <w:r w:rsidRPr="00FB3809">
              <w:rPr>
                <w:color w:val="000000" w:themeColor="text1"/>
              </w:rPr>
              <w:t>osób niesamodzielnych (np. likwidowanie barier architektonicznych</w:t>
            </w:r>
            <w:r w:rsidR="00F75154">
              <w:rPr>
                <w:color w:val="000000" w:themeColor="text1"/>
              </w:rPr>
              <w:t xml:space="preserve"> </w:t>
            </w:r>
            <w:r w:rsidRPr="00FB3809">
              <w:rPr>
                <w:color w:val="000000" w:themeColor="text1"/>
              </w:rPr>
              <w:t>w miejscu zamieszkania, sfinansowanie wypożyczenia sprzętu</w:t>
            </w:r>
            <w:r w:rsidR="00F75154">
              <w:rPr>
                <w:color w:val="000000" w:themeColor="text1"/>
              </w:rPr>
              <w:t xml:space="preserve"> </w:t>
            </w:r>
            <w:r w:rsidRPr="00FB3809">
              <w:rPr>
                <w:color w:val="000000" w:themeColor="text1"/>
              </w:rPr>
              <w:t>niezbędnego do opieki lub sprzętu zwiększającego samodzielność</w:t>
            </w:r>
            <w:r w:rsidR="00F75154">
              <w:rPr>
                <w:color w:val="000000" w:themeColor="text1"/>
              </w:rPr>
              <w:t xml:space="preserve"> </w:t>
            </w:r>
            <w:r w:rsidRPr="00FB3809">
              <w:rPr>
                <w:color w:val="000000" w:themeColor="text1"/>
              </w:rPr>
              <w:t>osób starszych, dowożenie posiłków);</w:t>
            </w:r>
          </w:p>
          <w:p w:rsidR="0001658F" w:rsidRPr="00FB3809" w:rsidRDefault="0001658F" w:rsidP="00F75154">
            <w:pPr>
              <w:pStyle w:val="Bezodstpw"/>
              <w:jc w:val="both"/>
              <w:rPr>
                <w:color w:val="000000" w:themeColor="text1"/>
              </w:rPr>
            </w:pPr>
            <w:r w:rsidRPr="00FB3809">
              <w:rPr>
                <w:color w:val="000000" w:themeColor="text1"/>
              </w:rPr>
              <w:t>-  wykorzystanie nowoczesnych technologii w usługach opiekuńczych,</w:t>
            </w:r>
            <w:r w:rsidR="00F75154">
              <w:rPr>
                <w:color w:val="000000" w:themeColor="text1"/>
              </w:rPr>
              <w:t xml:space="preserve"> </w:t>
            </w:r>
            <w:r w:rsidRPr="00FB3809">
              <w:rPr>
                <w:color w:val="000000" w:themeColor="text1"/>
              </w:rPr>
              <w:t>np. teleopieki i innych form niebezpośrednich usług opiekuńczych</w:t>
            </w:r>
            <w:r w:rsidR="00F75154">
              <w:rPr>
                <w:color w:val="000000" w:themeColor="text1"/>
              </w:rPr>
              <w:t xml:space="preserve"> </w:t>
            </w:r>
            <w:r w:rsidRPr="00FB3809">
              <w:rPr>
                <w:color w:val="000000" w:themeColor="text1"/>
              </w:rPr>
              <w:t>wykorzystujących nowe technologie, aktywizacja środowisk lokalnych</w:t>
            </w:r>
            <w:r w:rsidR="00F75154">
              <w:rPr>
                <w:color w:val="000000" w:themeColor="text1"/>
              </w:rPr>
              <w:t xml:space="preserve"> </w:t>
            </w:r>
            <w:r w:rsidRPr="00FB3809">
              <w:rPr>
                <w:color w:val="000000" w:themeColor="text1"/>
              </w:rPr>
              <w:t>w celu tworzenia społecznych (sąsiedzkich) metod samopomocy przy</w:t>
            </w:r>
            <w:r w:rsidR="00F75154">
              <w:rPr>
                <w:color w:val="000000" w:themeColor="text1"/>
              </w:rPr>
              <w:t xml:space="preserve"> </w:t>
            </w:r>
            <w:r w:rsidRPr="00FB3809">
              <w:rPr>
                <w:color w:val="000000" w:themeColor="text1"/>
              </w:rPr>
              <w:t>wykorzystaniu nowych technologii.</w:t>
            </w:r>
          </w:p>
          <w:p w:rsidR="0001658F" w:rsidRPr="00FB3809" w:rsidRDefault="0001658F" w:rsidP="00F75154">
            <w:pPr>
              <w:pStyle w:val="Bezodstpw"/>
              <w:jc w:val="both"/>
              <w:rPr>
                <w:color w:val="000000" w:themeColor="text1"/>
              </w:rPr>
            </w:pPr>
            <w:r w:rsidRPr="00FB3809">
              <w:rPr>
                <w:color w:val="000000" w:themeColor="text1"/>
              </w:rPr>
              <w:t>-  Działania wspierające opiekunów nieformalnych w opiece domowej, m.in.</w:t>
            </w:r>
          </w:p>
          <w:p w:rsidR="0001658F" w:rsidRPr="00FB3809" w:rsidRDefault="0001658F" w:rsidP="00F75154">
            <w:pPr>
              <w:pStyle w:val="Bezodstpw"/>
              <w:jc w:val="both"/>
              <w:rPr>
                <w:color w:val="000000" w:themeColor="text1"/>
              </w:rPr>
            </w:pPr>
            <w:r w:rsidRPr="00FB3809">
              <w:rPr>
                <w:color w:val="000000" w:themeColor="text1"/>
              </w:rPr>
              <w:t>poprzez:</w:t>
            </w:r>
          </w:p>
          <w:p w:rsidR="0001658F" w:rsidRPr="00FB3809" w:rsidRDefault="0001658F" w:rsidP="00F75154">
            <w:pPr>
              <w:pStyle w:val="Bezodstpw"/>
              <w:jc w:val="both"/>
              <w:rPr>
                <w:color w:val="000000" w:themeColor="text1"/>
              </w:rPr>
            </w:pPr>
            <w:r w:rsidRPr="00FB3809">
              <w:rPr>
                <w:color w:val="000000" w:themeColor="text1"/>
              </w:rPr>
              <w:t>a) tworzenie krótkookresowych miejsc opieki w zastępstwie za opiekunów nieformalnych (wyłącznie w formie usług świadczonych w lokalnej społeczności) albo sfinansowanie usługi opiekuńczej,</w:t>
            </w:r>
          </w:p>
          <w:p w:rsidR="0001658F" w:rsidRPr="00FB3809" w:rsidRDefault="0001658F" w:rsidP="00F75154">
            <w:pPr>
              <w:pStyle w:val="Bezodstpw"/>
              <w:jc w:val="both"/>
              <w:rPr>
                <w:color w:val="000000" w:themeColor="text1"/>
              </w:rPr>
            </w:pPr>
            <w:r w:rsidRPr="00FB3809">
              <w:rPr>
                <w:color w:val="000000" w:themeColor="text1"/>
              </w:rPr>
              <w:lastRenderedPageBreak/>
              <w:t xml:space="preserve">b) poradnictwo, w tym psychologiczne oraz pomoc w uzyskaniu informacji </w:t>
            </w:r>
            <w:r w:rsidR="00F75154">
              <w:rPr>
                <w:color w:val="000000" w:themeColor="text1"/>
              </w:rPr>
              <w:t xml:space="preserve"> u</w:t>
            </w:r>
            <w:r w:rsidRPr="00FB3809">
              <w:rPr>
                <w:color w:val="000000" w:themeColor="text1"/>
              </w:rPr>
              <w:t>możliwiających poruszanie się po różnych systemach wsparcia, z których korzystanie jest niezbędne do sprawowania wysokiej jakości opieki i odciążenia opiekunów faktycznych,</w:t>
            </w:r>
          </w:p>
          <w:p w:rsidR="0001658F" w:rsidRPr="00FB3809" w:rsidRDefault="0001658F" w:rsidP="00F75154">
            <w:pPr>
              <w:pStyle w:val="Bezodstpw"/>
              <w:jc w:val="both"/>
              <w:rPr>
                <w:color w:val="000000" w:themeColor="text1"/>
              </w:rPr>
            </w:pPr>
            <w:r w:rsidRPr="00FB3809">
              <w:rPr>
                <w:color w:val="000000" w:themeColor="text1"/>
              </w:rPr>
              <w:t>c) uruchomienie usług wypożyczenia sprzętu pielęgnacyjnego, rehabilitacyjnego i wspomagającego w celu aktywizacji społeczne</w:t>
            </w:r>
          </w:p>
        </w:tc>
      </w:tr>
      <w:tr w:rsidR="0001658F"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01658F" w:rsidRPr="00F31016" w:rsidRDefault="0001658F"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01658F" w:rsidRPr="00F31016" w:rsidRDefault="0001658F" w:rsidP="00C357B7">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01658F" w:rsidRPr="00FB3809" w:rsidRDefault="0001658F" w:rsidP="00917D50">
            <w:pPr>
              <w:pStyle w:val="Bezodstpw"/>
              <w:rPr>
                <w:color w:val="000000" w:themeColor="text1"/>
              </w:rPr>
            </w:pPr>
            <w:r w:rsidRPr="00FB3809">
              <w:rPr>
                <w:color w:val="000000" w:themeColor="text1"/>
              </w:rPr>
              <w:t>5</w:t>
            </w:r>
            <w:r w:rsidR="00917D50">
              <w:rPr>
                <w:color w:val="000000" w:themeColor="text1"/>
              </w:rPr>
              <w:t>00 000,00</w:t>
            </w:r>
            <w:r w:rsidRPr="00FB3809">
              <w:rPr>
                <w:color w:val="000000" w:themeColor="text1"/>
              </w:rPr>
              <w:t xml:space="preserve"> zł, </w:t>
            </w:r>
          </w:p>
        </w:tc>
      </w:tr>
      <w:tr w:rsidR="0001658F"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01658F" w:rsidRPr="00F31016" w:rsidRDefault="0001658F"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01658F" w:rsidRPr="00F31016" w:rsidRDefault="0001658F" w:rsidP="00C357B7">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01658F" w:rsidRPr="00FB3809" w:rsidRDefault="0001658F" w:rsidP="00C357B7">
            <w:pPr>
              <w:pStyle w:val="Bezodstpw"/>
              <w:rPr>
                <w:color w:val="000000" w:themeColor="text1"/>
              </w:rPr>
            </w:pPr>
            <w:r w:rsidRPr="00FB3809">
              <w:rPr>
                <w:color w:val="000000" w:themeColor="text1"/>
              </w:rPr>
              <w:t>Marzec 2018-wrzesień 2019</w:t>
            </w:r>
          </w:p>
        </w:tc>
      </w:tr>
      <w:tr w:rsidR="0001658F"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01658F" w:rsidRPr="00F31016" w:rsidRDefault="0001658F"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01658F" w:rsidRPr="00F31016" w:rsidRDefault="0001658F" w:rsidP="0077556A">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01658F" w:rsidRPr="00F31016" w:rsidRDefault="0001658F" w:rsidP="00C357B7">
            <w:pPr>
              <w:pStyle w:val="Bezodstpw"/>
            </w:pPr>
            <w:r w:rsidRPr="000021A3">
              <w:rPr>
                <w:b/>
              </w:rPr>
              <w:t>X</w:t>
            </w:r>
            <w:r w:rsidRPr="00F31016">
              <w:t xml:space="preserve">  Regionalny Program Operacyjny Województwa Podkarpackiego</w:t>
            </w:r>
          </w:p>
          <w:p w:rsidR="0001658F" w:rsidRPr="000021A3" w:rsidRDefault="0001658F" w:rsidP="00C357B7">
            <w:pPr>
              <w:pStyle w:val="Bezodstpw"/>
              <w:rPr>
                <w:u w:val="single"/>
              </w:rPr>
            </w:pPr>
            <w:r w:rsidRPr="000021A3">
              <w:rPr>
                <w:u w:val="single"/>
              </w:rPr>
              <w:t>PI 9b Działanie 6.3 Rewitalizacja przestrzeni regionalnej RPO WP 2014-2020</w:t>
            </w:r>
          </w:p>
          <w:p w:rsidR="0001658F" w:rsidRPr="00F31016" w:rsidRDefault="0001658F" w:rsidP="00C357B7">
            <w:pPr>
              <w:pStyle w:val="Bezodstpw"/>
            </w:pPr>
          </w:p>
          <w:p w:rsidR="0001658F" w:rsidRPr="00F31016" w:rsidRDefault="0001658F" w:rsidP="0077556A">
            <w:pPr>
              <w:pStyle w:val="Bezodstpw"/>
            </w:pPr>
            <w:r w:rsidRPr="002664C6">
              <w:rPr>
                <w:u w:val="single"/>
              </w:rPr>
              <w:t xml:space="preserve">Działanie 8.3 zwiększenie dostępu do usług społecznych i zdrowotnych </w:t>
            </w:r>
          </w:p>
        </w:tc>
      </w:tr>
      <w:tr w:rsidR="0001658F"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01658F" w:rsidRPr="00F31016" w:rsidRDefault="0001658F"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01658F" w:rsidRPr="00F31016" w:rsidRDefault="0001658F" w:rsidP="00FB3809">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01658F" w:rsidRPr="00FB3809" w:rsidRDefault="0001658F" w:rsidP="00F75154">
            <w:pPr>
              <w:pStyle w:val="Bezodstpw"/>
              <w:jc w:val="both"/>
              <w:rPr>
                <w:color w:val="000000" w:themeColor="text1"/>
              </w:rPr>
            </w:pPr>
            <w:r>
              <w:t xml:space="preserve">Liczba </w:t>
            </w:r>
            <w:r w:rsidRPr="00FB3809">
              <w:rPr>
                <w:color w:val="000000" w:themeColor="text1"/>
              </w:rPr>
              <w:t>wspartych w programie miejsc świadczenia usług społecznych,</w:t>
            </w:r>
            <w:r w:rsidR="00F75154">
              <w:rPr>
                <w:color w:val="000000" w:themeColor="text1"/>
              </w:rPr>
              <w:t xml:space="preserve"> </w:t>
            </w:r>
            <w:r w:rsidRPr="00FB3809">
              <w:rPr>
                <w:color w:val="000000" w:themeColor="text1"/>
              </w:rPr>
              <w:t xml:space="preserve">istniejących po zakończeniu projektu [szt.].- </w:t>
            </w:r>
            <w:r w:rsidRPr="00FB3809">
              <w:rPr>
                <w:b/>
                <w:color w:val="000000" w:themeColor="text1"/>
              </w:rPr>
              <w:t>1</w:t>
            </w:r>
          </w:p>
          <w:p w:rsidR="0001658F" w:rsidRPr="00FB3809" w:rsidRDefault="0001658F" w:rsidP="00F75154">
            <w:pPr>
              <w:pStyle w:val="Bezodstpw"/>
              <w:jc w:val="both"/>
              <w:rPr>
                <w:color w:val="000000" w:themeColor="text1"/>
              </w:rPr>
            </w:pPr>
            <w:r w:rsidRPr="00FB3809">
              <w:rPr>
                <w:color w:val="000000" w:themeColor="text1"/>
              </w:rPr>
              <w:t>Liczba osób zagrożonych ubóstwem lub wykluczeniem społecznym</w:t>
            </w:r>
            <w:r w:rsidR="00F75154">
              <w:rPr>
                <w:color w:val="000000" w:themeColor="text1"/>
              </w:rPr>
              <w:t xml:space="preserve"> </w:t>
            </w:r>
            <w:r w:rsidRPr="00FB3809">
              <w:rPr>
                <w:color w:val="000000" w:themeColor="text1"/>
              </w:rPr>
              <w:t>objętych usługami społecznymi świadczonymi w interesie ogólnym</w:t>
            </w:r>
            <w:r w:rsidR="00F75154">
              <w:rPr>
                <w:color w:val="000000" w:themeColor="text1"/>
              </w:rPr>
              <w:t xml:space="preserve"> </w:t>
            </w:r>
            <w:r w:rsidRPr="00FB3809">
              <w:rPr>
                <w:color w:val="000000" w:themeColor="text1"/>
              </w:rPr>
              <w:t xml:space="preserve">w programie [os.] - </w:t>
            </w:r>
            <w:r w:rsidRPr="00FB3809">
              <w:rPr>
                <w:b/>
                <w:color w:val="000000" w:themeColor="text1"/>
              </w:rPr>
              <w:t>30</w:t>
            </w:r>
          </w:p>
          <w:p w:rsidR="0001658F" w:rsidRDefault="0001658F" w:rsidP="00F75154">
            <w:pPr>
              <w:pStyle w:val="Bezodstpw"/>
              <w:jc w:val="both"/>
              <w:rPr>
                <w:b/>
                <w:color w:val="000000" w:themeColor="text1"/>
              </w:rPr>
            </w:pPr>
            <w:r w:rsidRPr="00FB3809">
              <w:rPr>
                <w:color w:val="000000" w:themeColor="text1"/>
              </w:rPr>
              <w:t>Liczba osób zagrożonych ubóstwem lub wykluczeniem społecznym</w:t>
            </w:r>
            <w:r w:rsidR="00F75154">
              <w:rPr>
                <w:color w:val="000000" w:themeColor="text1"/>
              </w:rPr>
              <w:t xml:space="preserve"> </w:t>
            </w:r>
            <w:r w:rsidRPr="00FB3809">
              <w:rPr>
                <w:color w:val="000000" w:themeColor="text1"/>
              </w:rPr>
              <w:t xml:space="preserve">objętych usługami zdrowotnymi w programie [os.] </w:t>
            </w:r>
            <w:r w:rsidR="0077556A">
              <w:rPr>
                <w:color w:val="000000" w:themeColor="text1"/>
              </w:rPr>
              <w:t>–</w:t>
            </w:r>
            <w:r w:rsidRPr="00FB3809">
              <w:rPr>
                <w:color w:val="000000" w:themeColor="text1"/>
              </w:rPr>
              <w:t xml:space="preserve"> </w:t>
            </w:r>
            <w:r w:rsidRPr="00FB3809">
              <w:rPr>
                <w:b/>
                <w:color w:val="000000" w:themeColor="text1"/>
              </w:rPr>
              <w:t>30</w:t>
            </w:r>
          </w:p>
          <w:p w:rsidR="0077556A" w:rsidRDefault="0077556A" w:rsidP="00F75154">
            <w:pPr>
              <w:pStyle w:val="Bezodstpw"/>
              <w:jc w:val="both"/>
              <w:rPr>
                <w:b/>
                <w:color w:val="000000" w:themeColor="text1"/>
              </w:rPr>
            </w:pPr>
          </w:p>
          <w:p w:rsidR="0077556A" w:rsidRPr="0077556A" w:rsidRDefault="0077556A" w:rsidP="0077556A">
            <w:pPr>
              <w:autoSpaceDE w:val="0"/>
              <w:autoSpaceDN w:val="0"/>
              <w:adjustRightInd w:val="0"/>
              <w:spacing w:after="0" w:line="240" w:lineRule="auto"/>
              <w:jc w:val="both"/>
              <w:rPr>
                <w:rFonts w:cstheme="minorHAnsi"/>
              </w:rPr>
            </w:pPr>
            <w:r w:rsidRPr="0077556A">
              <w:rPr>
                <w:rFonts w:cstheme="minorHAnsi"/>
              </w:rPr>
              <w:t>Monitorowani będą beneficjenci oraz dane o nich: tzn. dane o osobie fizycznej, o których mowa w załączniku</w:t>
            </w:r>
            <w:r>
              <w:rPr>
                <w:rFonts w:cstheme="minorHAnsi"/>
              </w:rPr>
              <w:t xml:space="preserve"> </w:t>
            </w:r>
            <w:r w:rsidRPr="0077556A">
              <w:rPr>
                <w:rFonts w:cstheme="minorHAnsi"/>
              </w:rPr>
              <w:t>nr 1 i 2 do rozporządzenia EFS, tj. m.in. płeć, status na rynku pracy, wiek, wykształcenie. Równocześnie</w:t>
            </w:r>
            <w:r>
              <w:rPr>
                <w:rFonts w:cstheme="minorHAnsi"/>
              </w:rPr>
              <w:t xml:space="preserve"> </w:t>
            </w:r>
            <w:r w:rsidRPr="0077556A">
              <w:rPr>
                <w:rFonts w:cstheme="minorHAnsi"/>
              </w:rPr>
              <w:t>beneficjent będzie zobowiązany do przekazania informacji na temat sytuacji po opuszczeniu programu w</w:t>
            </w:r>
            <w:r>
              <w:rPr>
                <w:rFonts w:cstheme="minorHAnsi"/>
              </w:rPr>
              <w:t xml:space="preserve"> </w:t>
            </w:r>
            <w:r w:rsidRPr="0077556A">
              <w:rPr>
                <w:rFonts w:cstheme="minorHAnsi"/>
              </w:rPr>
              <w:t>trakcie trwałości projektu.</w:t>
            </w:r>
          </w:p>
          <w:p w:rsidR="0077556A" w:rsidRPr="00F31016" w:rsidRDefault="0077556A" w:rsidP="0077556A">
            <w:pPr>
              <w:pStyle w:val="Bezodstpw"/>
              <w:jc w:val="both"/>
            </w:pPr>
            <w:r w:rsidRPr="0077556A">
              <w:rPr>
                <w:rFonts w:cstheme="minorHAnsi"/>
              </w:rPr>
              <w:t>Monitoring w systemie miesięcznym - sprawozdania w systemie kwartalnym.</w:t>
            </w:r>
          </w:p>
        </w:tc>
      </w:tr>
      <w:tr w:rsidR="0001658F"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01658F" w:rsidRPr="00F31016" w:rsidRDefault="0001658F"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01658F" w:rsidRPr="00F31016" w:rsidRDefault="0001658F" w:rsidP="00C357B7">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01658F" w:rsidRDefault="0001658F" w:rsidP="00F75154">
            <w:pPr>
              <w:pStyle w:val="Bezodstpw"/>
              <w:jc w:val="both"/>
            </w:pPr>
            <w:r>
              <w:t xml:space="preserve">W związku z postępującym procesem starzenia się społeczeństwa polskiego oraz narastającymi problemami najstarszej generacji konieczne jest budowanie nowej polityki społecznej, w tym polityki społecznej wobec osób starszych. Wraz ze wzrostem odsetka osób najstarszych będzie wzrastała rola opieki długoterminowej. </w:t>
            </w:r>
          </w:p>
          <w:p w:rsidR="0001658F" w:rsidRPr="00F31016" w:rsidRDefault="0001658F" w:rsidP="00F75154">
            <w:pPr>
              <w:pStyle w:val="Bezodstpw"/>
              <w:jc w:val="both"/>
            </w:pPr>
            <w:r>
              <w:t>Działania w projekcie umożliwią jak najdłuższe zachowanie samodzielności, kontaktów ze środowiskiem oraz pozostawania w dotychczasowym miejscu zamieszkania przez seniora. Pomoc instytucjonalna będzie rozwiązaniem ostatecznym. Dodatkowo projekt złagodzi zmiany strukturalno-funkcjonalne zachodzące w rodzinie, gdzie funkcjonowanie rodziny nie będzie obciążone opieką nad osobami starszymi.</w:t>
            </w:r>
          </w:p>
        </w:tc>
      </w:tr>
    </w:tbl>
    <w:p w:rsidR="0001658F" w:rsidRDefault="0001658F" w:rsidP="0001658F"/>
    <w:p w:rsidR="0050064F" w:rsidRDefault="0050064F" w:rsidP="0001658F"/>
    <w:p w:rsidR="0050064F" w:rsidRDefault="0050064F" w:rsidP="0001658F"/>
    <w:p w:rsidR="0050064F" w:rsidRDefault="0050064F" w:rsidP="0001658F"/>
    <w:p w:rsidR="0050064F" w:rsidRDefault="0050064F" w:rsidP="0001658F"/>
    <w:tbl>
      <w:tblPr>
        <w:tblStyle w:val="Tabelasiatki5ciemnaakcent5"/>
        <w:tblW w:w="0" w:type="auto"/>
        <w:tblLook w:val="04A0" w:firstRow="1" w:lastRow="0" w:firstColumn="1" w:lastColumn="0" w:noHBand="0" w:noVBand="1"/>
      </w:tblPr>
      <w:tblGrid>
        <w:gridCol w:w="846"/>
      </w:tblGrid>
      <w:tr w:rsidR="0050064F" w:rsidTr="00500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50064F" w:rsidRDefault="0050064F" w:rsidP="0050064F">
            <w:pPr>
              <w:rPr>
                <w:sz w:val="48"/>
                <w:szCs w:val="48"/>
              </w:rPr>
            </w:pPr>
            <w:r>
              <w:rPr>
                <w:sz w:val="48"/>
                <w:szCs w:val="48"/>
              </w:rPr>
              <w:lastRenderedPageBreak/>
              <w:t>1.2</w:t>
            </w:r>
          </w:p>
        </w:tc>
      </w:tr>
    </w:tbl>
    <w:p w:rsidR="0050064F" w:rsidRDefault="0050064F" w:rsidP="0001658F"/>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F75154" w:rsidRPr="00F31016" w:rsidTr="006C1272">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75154" w:rsidRPr="00F31016" w:rsidRDefault="00F75154" w:rsidP="006C1272">
            <w:pPr>
              <w:pStyle w:val="Bezodstpw"/>
            </w:pPr>
            <w:r w:rsidRPr="00F31016">
              <w:t>Cel rewitalizacji – proszę podkreślić właściwą odpowiedź</w:t>
            </w:r>
          </w:p>
        </w:tc>
        <w:tc>
          <w:tcPr>
            <w:tcW w:w="7170" w:type="dxa"/>
            <w:tcBorders>
              <w:top w:val="outset" w:sz="6" w:space="0" w:color="auto"/>
              <w:left w:val="outset" w:sz="6" w:space="0" w:color="auto"/>
              <w:bottom w:val="outset" w:sz="6" w:space="0" w:color="auto"/>
              <w:right w:val="outset" w:sz="6" w:space="0" w:color="auto"/>
            </w:tcBorders>
          </w:tcPr>
          <w:p w:rsidR="00F75154" w:rsidRPr="00E139EC" w:rsidRDefault="00F75154" w:rsidP="006C1272">
            <w:pPr>
              <w:pStyle w:val="NormalnyWeb"/>
              <w:jc w:val="both"/>
              <w:rPr>
                <w:rFonts w:asciiTheme="minorHAnsi" w:hAnsiTheme="minorHAnsi"/>
                <w:sz w:val="22"/>
                <w:szCs w:val="22"/>
                <w:u w:val="single"/>
              </w:rPr>
            </w:pPr>
            <w:r w:rsidRPr="003440BA">
              <w:rPr>
                <w:rFonts w:asciiTheme="minorHAnsi" w:hAnsiTheme="minorHAnsi"/>
                <w:sz w:val="22"/>
                <w:szCs w:val="22"/>
                <w:u w:val="single"/>
              </w:rPr>
              <w:t>- wspieranie i zapewnienie możliwości aktywnego starzenia się w zdrowiu oraz możliwości prowadzenia w dalszym ciągu samodzielnego, niezależnego i satysfakcjonującego życia mieszkańcom gminy Tryńcza (zwłaszcza w podobszarach:- Głogowiec oraz Tryńcza-Wólka Małkowa)</w:t>
            </w:r>
          </w:p>
        </w:tc>
      </w:tr>
      <w:tr w:rsidR="00F75154"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75154" w:rsidRPr="00F31016" w:rsidRDefault="00F75154" w:rsidP="006C1272">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F75154" w:rsidRPr="00917D50" w:rsidRDefault="00F75154" w:rsidP="006C1272">
            <w:pPr>
              <w:pStyle w:val="Bezodstpw"/>
              <w:rPr>
                <w:b/>
              </w:rPr>
            </w:pPr>
            <w:r w:rsidRPr="00917D50">
              <w:rPr>
                <w:b/>
              </w:rPr>
              <w:t>Działalność Klubu Seniora w Głogowcu</w:t>
            </w:r>
          </w:p>
        </w:tc>
      </w:tr>
      <w:tr w:rsidR="00F75154"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F75154" w:rsidRPr="00F31016" w:rsidRDefault="00F75154" w:rsidP="006C1272">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F75154" w:rsidRDefault="0077556A" w:rsidP="0077556A">
            <w:pPr>
              <w:pStyle w:val="Bezodstpw"/>
            </w:pPr>
            <w:r>
              <w:t>wzrost dostępności usług społecznych i zdrowotnych poprzez wsparcie procesu deinstytucjonalizacji oraz rozwoju zintegrowanych usług społecznych i zdrowotnych dostosowanych do specyficznych potrzeb mieszkańców, w tym usług środowiskowych</w:t>
            </w:r>
          </w:p>
        </w:tc>
      </w:tr>
      <w:tr w:rsidR="00F75154" w:rsidRPr="00F31016" w:rsidTr="006C1272">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F75154" w:rsidRPr="00F31016" w:rsidRDefault="00F75154" w:rsidP="006C1272">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F75154" w:rsidP="0077556A">
            <w:pPr>
              <w:pStyle w:val="Bezodstpw"/>
            </w:pPr>
            <w:r>
              <w:t xml:space="preserve">Gmina Tryńcza / </w:t>
            </w:r>
            <w:r w:rsidR="0077556A">
              <w:t>GOPS we współpracy z Gminną Biblioteką publiczną</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F75154" w:rsidP="006C1272">
            <w:pPr>
              <w:pStyle w:val="Bezodstpw"/>
            </w:pPr>
            <w:r>
              <w:t>Głogowiec (świetlica)</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77556A" w:rsidRDefault="0077556A" w:rsidP="006C1272">
            <w:pPr>
              <w:pStyle w:val="Bezodstpw"/>
              <w:rPr>
                <w:color w:val="000000" w:themeColor="text1"/>
              </w:rPr>
            </w:pPr>
            <w:r>
              <w:rPr>
                <w:color w:val="000000" w:themeColor="text1"/>
              </w:rPr>
              <w:t>Utworzenie Klubu Seniora,</w:t>
            </w:r>
          </w:p>
          <w:p w:rsidR="00F75154" w:rsidRDefault="0077556A" w:rsidP="006C1272">
            <w:pPr>
              <w:pStyle w:val="Bezodstpw"/>
              <w:rPr>
                <w:color w:val="000000" w:themeColor="text1"/>
              </w:rPr>
            </w:pPr>
            <w:r>
              <w:rPr>
                <w:color w:val="000000" w:themeColor="text1"/>
              </w:rPr>
              <w:t xml:space="preserve">Organizacja warsztatów, spotkań integracyjnych, poradnictwa prawnego, </w:t>
            </w:r>
          </w:p>
          <w:p w:rsidR="0077556A" w:rsidRDefault="0077556A" w:rsidP="006C1272">
            <w:pPr>
              <w:pStyle w:val="Bezodstpw"/>
              <w:rPr>
                <w:color w:val="000000" w:themeColor="text1"/>
              </w:rPr>
            </w:pPr>
            <w:r>
              <w:rPr>
                <w:color w:val="000000" w:themeColor="text1"/>
              </w:rPr>
              <w:t>Organizacja punktu rehabilitacyjnego</w:t>
            </w:r>
          </w:p>
          <w:p w:rsidR="0077556A" w:rsidRDefault="0077556A" w:rsidP="006C1272">
            <w:pPr>
              <w:pStyle w:val="Bezodstpw"/>
              <w:rPr>
                <w:color w:val="000000" w:themeColor="text1"/>
              </w:rPr>
            </w:pPr>
            <w:r>
              <w:rPr>
                <w:color w:val="000000" w:themeColor="text1"/>
              </w:rPr>
              <w:t>Działania aktywizujące seniorów</w:t>
            </w:r>
          </w:p>
          <w:p w:rsidR="0077556A" w:rsidRDefault="0077556A" w:rsidP="006C1272">
            <w:pPr>
              <w:pStyle w:val="Bezodstpw"/>
              <w:rPr>
                <w:color w:val="000000" w:themeColor="text1"/>
              </w:rPr>
            </w:pPr>
            <w:r>
              <w:rPr>
                <w:color w:val="000000" w:themeColor="text1"/>
              </w:rPr>
              <w:t>Inicjacja samopomocy</w:t>
            </w:r>
          </w:p>
          <w:p w:rsidR="006C1272" w:rsidRDefault="006C1272" w:rsidP="006C1272">
            <w:pPr>
              <w:pStyle w:val="Bezodstpw"/>
              <w:rPr>
                <w:color w:val="000000" w:themeColor="text1"/>
              </w:rPr>
            </w:pPr>
            <w:r>
              <w:rPr>
                <w:color w:val="000000" w:themeColor="text1"/>
              </w:rPr>
              <w:t>Szkolenie z zakresu obsługi komputera i smartfonu</w:t>
            </w:r>
          </w:p>
          <w:p w:rsidR="006C1272" w:rsidRDefault="006C1272" w:rsidP="006C1272">
            <w:pPr>
              <w:pStyle w:val="Bezodstpw"/>
              <w:rPr>
                <w:color w:val="000000" w:themeColor="text1"/>
              </w:rPr>
            </w:pPr>
            <w:r>
              <w:rPr>
                <w:color w:val="000000" w:themeColor="text1"/>
              </w:rPr>
              <w:t>Organizacja zajęć rekreacyjnych na świeżym powietrzu (np. nordic walking)</w:t>
            </w:r>
          </w:p>
          <w:p w:rsidR="006C1272" w:rsidRDefault="006C1272" w:rsidP="006C1272">
            <w:pPr>
              <w:pStyle w:val="Bezodstpw"/>
              <w:rPr>
                <w:color w:val="000000" w:themeColor="text1"/>
              </w:rPr>
            </w:pPr>
            <w:r>
              <w:rPr>
                <w:color w:val="000000" w:themeColor="text1"/>
              </w:rPr>
              <w:t>Usługi opiekuńcze</w:t>
            </w:r>
          </w:p>
          <w:p w:rsidR="0077556A" w:rsidRPr="00AD101E" w:rsidRDefault="0077556A" w:rsidP="006C1272">
            <w:pPr>
              <w:pStyle w:val="Bezodstpw"/>
              <w:rPr>
                <w:color w:val="000000" w:themeColor="text1"/>
              </w:rPr>
            </w:pP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F75154" w:rsidRPr="00AD101E" w:rsidRDefault="0077556A" w:rsidP="006C1272">
            <w:pPr>
              <w:pStyle w:val="Bezodstpw"/>
              <w:rPr>
                <w:color w:val="000000" w:themeColor="text1"/>
              </w:rPr>
            </w:pPr>
            <w:r>
              <w:rPr>
                <w:color w:val="000000" w:themeColor="text1"/>
              </w:rPr>
              <w:t>120 000 zł (20 000 rocznie)</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F75154" w:rsidRPr="00AD101E" w:rsidRDefault="0077556A" w:rsidP="006C1272">
            <w:pPr>
              <w:pStyle w:val="Bezodstpw"/>
              <w:rPr>
                <w:color w:val="000000" w:themeColor="text1"/>
              </w:rPr>
            </w:pPr>
            <w:r>
              <w:rPr>
                <w:color w:val="000000" w:themeColor="text1"/>
              </w:rPr>
              <w:t>2018-2022</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F75154" w:rsidRPr="00F31016" w:rsidRDefault="0077556A" w:rsidP="0077556A">
            <w:pPr>
              <w:pStyle w:val="Bezodstpw"/>
            </w:pPr>
            <w:r>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77556A" w:rsidP="006C1272">
            <w:pPr>
              <w:pStyle w:val="Bezodstpw"/>
            </w:pPr>
            <w:r>
              <w:t>Środki własne gminy</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77556A" w:rsidRPr="00FB3809" w:rsidRDefault="0077556A" w:rsidP="0077556A">
            <w:pPr>
              <w:pStyle w:val="Bezodstpw"/>
              <w:jc w:val="both"/>
              <w:rPr>
                <w:color w:val="000000" w:themeColor="text1"/>
              </w:rPr>
            </w:pPr>
            <w:r>
              <w:t xml:space="preserve">Liczba </w:t>
            </w:r>
            <w:r w:rsidRPr="00FB3809">
              <w:rPr>
                <w:color w:val="000000" w:themeColor="text1"/>
              </w:rPr>
              <w:t>wspartych w programie miejsc świadczenia usług społecznych,</w:t>
            </w:r>
            <w:r>
              <w:rPr>
                <w:color w:val="000000" w:themeColor="text1"/>
              </w:rPr>
              <w:t xml:space="preserve"> </w:t>
            </w:r>
            <w:r w:rsidRPr="00FB3809">
              <w:rPr>
                <w:color w:val="000000" w:themeColor="text1"/>
              </w:rPr>
              <w:t xml:space="preserve">istniejących po zakończeniu projektu [szt.].- </w:t>
            </w:r>
            <w:r w:rsidRPr="00FB3809">
              <w:rPr>
                <w:b/>
                <w:color w:val="000000" w:themeColor="text1"/>
              </w:rPr>
              <w:t>1</w:t>
            </w:r>
          </w:p>
          <w:p w:rsidR="0077556A" w:rsidRDefault="0077556A" w:rsidP="0077556A">
            <w:pPr>
              <w:pStyle w:val="Bezodstpw"/>
              <w:jc w:val="both"/>
              <w:rPr>
                <w:b/>
                <w:color w:val="000000" w:themeColor="text1"/>
              </w:rPr>
            </w:pPr>
            <w:r w:rsidRPr="00FB3809">
              <w:rPr>
                <w:color w:val="000000" w:themeColor="text1"/>
              </w:rPr>
              <w:t>Liczba osób zagrożonych ubóstwem lub wykluczeniem społecznym</w:t>
            </w:r>
            <w:r>
              <w:rPr>
                <w:color w:val="000000" w:themeColor="text1"/>
              </w:rPr>
              <w:t xml:space="preserve"> </w:t>
            </w:r>
            <w:r w:rsidRPr="00FB3809">
              <w:rPr>
                <w:color w:val="000000" w:themeColor="text1"/>
              </w:rPr>
              <w:t>objętych usługami społecznymi świadczonymi w interesie ogólnym</w:t>
            </w:r>
            <w:r>
              <w:rPr>
                <w:color w:val="000000" w:themeColor="text1"/>
              </w:rPr>
              <w:t xml:space="preserve"> </w:t>
            </w:r>
            <w:r w:rsidRPr="00FB3809">
              <w:rPr>
                <w:color w:val="000000" w:themeColor="text1"/>
              </w:rPr>
              <w:t xml:space="preserve">w programie [os.] </w:t>
            </w:r>
            <w:r>
              <w:rPr>
                <w:color w:val="000000" w:themeColor="text1"/>
              </w:rPr>
              <w:t>–</w:t>
            </w:r>
            <w:r w:rsidRPr="00FB3809">
              <w:rPr>
                <w:color w:val="000000" w:themeColor="text1"/>
              </w:rPr>
              <w:t xml:space="preserve"> </w:t>
            </w:r>
            <w:r w:rsidRPr="00FB3809">
              <w:rPr>
                <w:b/>
                <w:color w:val="000000" w:themeColor="text1"/>
              </w:rPr>
              <w:t>30</w:t>
            </w:r>
          </w:p>
          <w:p w:rsidR="0077556A" w:rsidRDefault="0077556A" w:rsidP="0077556A">
            <w:pPr>
              <w:pStyle w:val="Bezodstpw"/>
              <w:jc w:val="both"/>
              <w:rPr>
                <w:b/>
                <w:color w:val="000000" w:themeColor="text1"/>
              </w:rPr>
            </w:pPr>
          </w:p>
          <w:p w:rsidR="0077556A" w:rsidRPr="0077556A" w:rsidRDefault="0077556A" w:rsidP="0077556A">
            <w:pPr>
              <w:autoSpaceDE w:val="0"/>
              <w:autoSpaceDN w:val="0"/>
              <w:adjustRightInd w:val="0"/>
              <w:spacing w:after="0" w:line="240" w:lineRule="auto"/>
              <w:jc w:val="both"/>
              <w:rPr>
                <w:rFonts w:cstheme="minorHAnsi"/>
              </w:rPr>
            </w:pPr>
            <w:r w:rsidRPr="0077556A">
              <w:rPr>
                <w:rFonts w:cstheme="minorHAnsi"/>
              </w:rPr>
              <w:t>Monitorowani będą beneficjenci oraz dane o nich: tzn. dane o osobie fizycznej, o których mowa w załączniku</w:t>
            </w:r>
            <w:r>
              <w:rPr>
                <w:rFonts w:cstheme="minorHAnsi"/>
              </w:rPr>
              <w:t xml:space="preserve"> </w:t>
            </w:r>
            <w:r w:rsidRPr="0077556A">
              <w:rPr>
                <w:rFonts w:cstheme="minorHAnsi"/>
              </w:rPr>
              <w:t>nr 1 i 2 do rozporządzenia EFS, tj. m.in. płeć, status na rynku pracy, wiek, wykształcenie. Równocześnie</w:t>
            </w:r>
            <w:r>
              <w:rPr>
                <w:rFonts w:cstheme="minorHAnsi"/>
              </w:rPr>
              <w:t xml:space="preserve"> </w:t>
            </w:r>
            <w:r w:rsidRPr="0077556A">
              <w:rPr>
                <w:rFonts w:cstheme="minorHAnsi"/>
              </w:rPr>
              <w:t>beneficjent będzie zobowiązany do przekazania informacji na temat sytuacji po opuszczeniu programu w</w:t>
            </w:r>
            <w:r>
              <w:rPr>
                <w:rFonts w:cstheme="minorHAnsi"/>
              </w:rPr>
              <w:t xml:space="preserve"> </w:t>
            </w:r>
            <w:r w:rsidRPr="0077556A">
              <w:rPr>
                <w:rFonts w:cstheme="minorHAnsi"/>
              </w:rPr>
              <w:t>trakcie trwałości projektu.</w:t>
            </w:r>
          </w:p>
          <w:p w:rsidR="00F75154" w:rsidRPr="00F31016" w:rsidRDefault="0077556A" w:rsidP="0077556A">
            <w:pPr>
              <w:pStyle w:val="Bezodstpw"/>
            </w:pPr>
            <w:r w:rsidRPr="0077556A">
              <w:rPr>
                <w:rFonts w:cstheme="minorHAnsi"/>
              </w:rPr>
              <w:t>Monitoring w systemie miesięcznym - sprawozdania w systemie kwartalnym.</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 xml:space="preserve">Wpływ projektu na ograniczenie </w:t>
            </w:r>
            <w:r w:rsidRPr="00F31016">
              <w:lastRenderedPageBreak/>
              <w:t>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F75154" w:rsidRPr="006C1272" w:rsidRDefault="0077556A" w:rsidP="0077556A">
            <w:pPr>
              <w:autoSpaceDE w:val="0"/>
              <w:autoSpaceDN w:val="0"/>
              <w:adjustRightInd w:val="0"/>
              <w:spacing w:after="0" w:line="240" w:lineRule="auto"/>
              <w:rPr>
                <w:rFonts w:cstheme="minorHAnsi"/>
              </w:rPr>
            </w:pPr>
            <w:r w:rsidRPr="006C1272">
              <w:rPr>
                <w:rFonts w:cstheme="minorHAnsi"/>
              </w:rPr>
              <w:lastRenderedPageBreak/>
              <w:t xml:space="preserve">Problemem Gminy jest rosnąca z roku na rok populacja seniorów, która z racji wieku i ograniczonej sprawności psychofizycznej wymaga wsparcia w </w:t>
            </w:r>
            <w:r w:rsidRPr="006C1272">
              <w:rPr>
                <w:rFonts w:cstheme="minorHAnsi"/>
              </w:rPr>
              <w:lastRenderedPageBreak/>
              <w:t>czynnościach życia codziennego, pielęgnacji, opiece oraz monitorowaniu leczenia schorzeń geriatrycznych. Ze względu na niewielkie zasoby finansowe Gmina nie jest w stanie zapewnić seniorom usług w zakresie pielęgnacji i opieki w wystarczającym zakresie. Zapewnienie tych usług w środowisku umożliwi seniorom przeżywanie starości w znanym sobie, bezpiecznym środowisku bez konieczności korzystania z pomocy instytucjonalnej w domach pomocy społecznej.</w:t>
            </w:r>
          </w:p>
        </w:tc>
      </w:tr>
    </w:tbl>
    <w:p w:rsidR="00F75154" w:rsidRDefault="00F75154" w:rsidP="0001658F"/>
    <w:tbl>
      <w:tblPr>
        <w:tblStyle w:val="Tabelasiatki4akcent5"/>
        <w:tblW w:w="0" w:type="auto"/>
        <w:tblLook w:val="04A0" w:firstRow="1" w:lastRow="0" w:firstColumn="1" w:lastColumn="0" w:noHBand="0" w:noVBand="1"/>
      </w:tblPr>
      <w:tblGrid>
        <w:gridCol w:w="988"/>
      </w:tblGrid>
      <w:tr w:rsidR="0050064F" w:rsidTr="00500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50064F" w:rsidRDefault="0050064F" w:rsidP="0050064F">
            <w:pPr>
              <w:rPr>
                <w:sz w:val="48"/>
                <w:szCs w:val="48"/>
              </w:rPr>
            </w:pPr>
            <w:r>
              <w:rPr>
                <w:sz w:val="48"/>
                <w:szCs w:val="48"/>
              </w:rPr>
              <w:t>1.3</w:t>
            </w:r>
          </w:p>
        </w:tc>
      </w:tr>
    </w:tbl>
    <w:p w:rsidR="0050064F" w:rsidRDefault="0050064F" w:rsidP="0001658F"/>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FB51BE" w:rsidRPr="00E139EC" w:rsidTr="00FB51BE">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B51BE" w:rsidRPr="00F31016" w:rsidRDefault="00FB51BE" w:rsidP="00FB51BE">
            <w:pPr>
              <w:pStyle w:val="Bezodstpw"/>
            </w:pPr>
            <w:r w:rsidRPr="00F31016">
              <w:t>Cel rewitalizacji – proszę podkreślić właściwą odpowiedź</w:t>
            </w:r>
          </w:p>
        </w:tc>
        <w:tc>
          <w:tcPr>
            <w:tcW w:w="7170" w:type="dxa"/>
            <w:tcBorders>
              <w:top w:val="outset" w:sz="6" w:space="0" w:color="auto"/>
              <w:left w:val="outset" w:sz="6" w:space="0" w:color="auto"/>
              <w:bottom w:val="outset" w:sz="6" w:space="0" w:color="auto"/>
              <w:right w:val="outset" w:sz="6" w:space="0" w:color="auto"/>
            </w:tcBorders>
          </w:tcPr>
          <w:p w:rsidR="00FB51BE" w:rsidRPr="00E139EC" w:rsidRDefault="00FB51BE" w:rsidP="00FB51BE">
            <w:pPr>
              <w:pStyle w:val="NormalnyWeb"/>
              <w:jc w:val="both"/>
              <w:rPr>
                <w:rFonts w:asciiTheme="minorHAnsi" w:hAnsiTheme="minorHAnsi"/>
                <w:sz w:val="22"/>
                <w:szCs w:val="22"/>
                <w:u w:val="single"/>
              </w:rPr>
            </w:pPr>
            <w:r w:rsidRPr="00917D50">
              <w:rPr>
                <w:rFonts w:asciiTheme="minorHAnsi" w:hAnsiTheme="minorHAnsi"/>
                <w:sz w:val="22"/>
                <w:szCs w:val="22"/>
                <w:u w:val="single"/>
              </w:rPr>
              <w:t>zagospodarowanie przestrzeni publicznych pełniących funkcje społeczne (integrujące, wspierające przedsiębiorczość, możliwe do wykorzystania w celach rekreacyjnych)</w:t>
            </w:r>
          </w:p>
        </w:tc>
      </w:tr>
      <w:tr w:rsidR="00FB51BE" w:rsidRPr="00FB51BE" w:rsidTr="00FB51BE">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B51BE" w:rsidRPr="00F31016" w:rsidRDefault="00FB51BE" w:rsidP="00FB51BE">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FB51BE" w:rsidRPr="00FB51BE" w:rsidRDefault="00FB51BE" w:rsidP="00FB51BE">
            <w:pPr>
              <w:pStyle w:val="Bezodstpw"/>
              <w:rPr>
                <w:b/>
              </w:rPr>
            </w:pPr>
            <w:r w:rsidRPr="00FB51BE">
              <w:rPr>
                <w:b/>
              </w:rPr>
              <w:t xml:space="preserve">Organizacja przestrzeni publicznych integrujących mieszkańców w </w:t>
            </w:r>
            <w:r w:rsidR="00F47008">
              <w:rPr>
                <w:b/>
              </w:rPr>
              <w:t>Głogowcu</w:t>
            </w:r>
          </w:p>
        </w:tc>
      </w:tr>
      <w:tr w:rsidR="00FB51BE" w:rsidTr="00FB51BE">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FB51BE" w:rsidRPr="00F31016" w:rsidRDefault="00FB51BE" w:rsidP="00FB51BE">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FB51BE" w:rsidRDefault="00FB51BE" w:rsidP="00FB51BE">
            <w:pPr>
              <w:pStyle w:val="Bezodstpw"/>
            </w:pPr>
            <w:r>
              <w:t>- organizacja integrujących przestrzeni publicznych,</w:t>
            </w:r>
          </w:p>
          <w:p w:rsidR="00FB51BE" w:rsidRDefault="00FB51BE" w:rsidP="00FB51BE">
            <w:pPr>
              <w:pStyle w:val="Bezodstpw"/>
            </w:pPr>
            <w:r>
              <w:t>- organizacja przestrzeni publicznych umożliwiających działania kulturalne, historyczne, sportowo-rekreacyjne,</w:t>
            </w:r>
          </w:p>
          <w:p w:rsidR="00FB51BE" w:rsidRDefault="00FB51BE" w:rsidP="00FB51BE">
            <w:pPr>
              <w:pStyle w:val="Bezodstpw"/>
            </w:pPr>
            <w:r>
              <w:t>- organizacja miejsc spędzania wolnego czasu przez dzieci i młodzież,</w:t>
            </w:r>
          </w:p>
          <w:p w:rsidR="00FB51BE" w:rsidRDefault="00FB51BE" w:rsidP="00FB51BE">
            <w:pPr>
              <w:pStyle w:val="Bezodstpw"/>
            </w:pPr>
            <w:r>
              <w:t xml:space="preserve">-wzrost bezpieczeństwa dzieci i młodzieży poprzez organizację bezpiecznych przestrzeni publicznych </w:t>
            </w:r>
          </w:p>
        </w:tc>
      </w:tr>
      <w:tr w:rsidR="00FB51BE" w:rsidRPr="00F31016" w:rsidTr="00FB51BE">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FB51BE" w:rsidRPr="00F31016" w:rsidRDefault="00FB51BE" w:rsidP="00FB51BE">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B51BE" w:rsidRPr="00F31016" w:rsidRDefault="00FB51BE" w:rsidP="00FB51BE">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FB51BE" w:rsidRPr="00F31016" w:rsidRDefault="00FB51BE" w:rsidP="00FB51BE">
            <w:pPr>
              <w:pStyle w:val="Bezodstpw"/>
            </w:pPr>
            <w:r>
              <w:t>Gmina Tryńcza</w:t>
            </w:r>
          </w:p>
        </w:tc>
      </w:tr>
      <w:tr w:rsidR="00FB51BE" w:rsidRPr="00F31016" w:rsidTr="00FB51BE">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B51BE" w:rsidRPr="00F31016" w:rsidRDefault="00FB51BE" w:rsidP="00FB51BE">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B51BE" w:rsidRPr="00F31016" w:rsidRDefault="00FB51BE" w:rsidP="00FB51BE">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FB51BE" w:rsidRPr="00F31016" w:rsidRDefault="00FB51BE" w:rsidP="00FB51BE">
            <w:pPr>
              <w:pStyle w:val="Bezodstpw"/>
            </w:pPr>
            <w:r>
              <w:t>Głogowiec</w:t>
            </w:r>
          </w:p>
        </w:tc>
      </w:tr>
      <w:tr w:rsidR="00FB51BE" w:rsidRPr="00AD101E" w:rsidTr="00FB51BE">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B51BE" w:rsidRPr="00F31016" w:rsidRDefault="00FB51BE" w:rsidP="00FB51BE">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B51BE" w:rsidRPr="00F31016" w:rsidRDefault="00FB51BE" w:rsidP="00FB51BE">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FB51BE" w:rsidRDefault="00FB51BE" w:rsidP="00FB51BE">
            <w:pPr>
              <w:pStyle w:val="Bezodstpw"/>
              <w:rPr>
                <w:color w:val="000000" w:themeColor="text1"/>
              </w:rPr>
            </w:pPr>
            <w:r>
              <w:rPr>
                <w:color w:val="000000" w:themeColor="text1"/>
              </w:rPr>
              <w:t>- organizacja placów zabaw dla dzieci,</w:t>
            </w:r>
          </w:p>
          <w:p w:rsidR="00FB51BE" w:rsidRDefault="00FB51BE" w:rsidP="00FB51BE">
            <w:pPr>
              <w:pStyle w:val="Bezodstpw"/>
              <w:rPr>
                <w:color w:val="000000" w:themeColor="text1"/>
              </w:rPr>
            </w:pPr>
            <w:r>
              <w:rPr>
                <w:color w:val="000000" w:themeColor="text1"/>
              </w:rPr>
              <w:t xml:space="preserve">- zagospodarowanie przestrzeni publicznych – ławki, kosze na śmiecie, </w:t>
            </w:r>
          </w:p>
          <w:p w:rsidR="00FB51BE" w:rsidRDefault="00FB51BE" w:rsidP="00FB51BE">
            <w:pPr>
              <w:pStyle w:val="Bezodstpw"/>
              <w:rPr>
                <w:color w:val="000000" w:themeColor="text1"/>
              </w:rPr>
            </w:pPr>
            <w:r>
              <w:rPr>
                <w:color w:val="000000" w:themeColor="text1"/>
              </w:rPr>
              <w:t>- nasadzenia zieleni</w:t>
            </w:r>
          </w:p>
          <w:p w:rsidR="00FB51BE" w:rsidRPr="00AD101E" w:rsidRDefault="00FB51BE" w:rsidP="00FB51BE">
            <w:pPr>
              <w:pStyle w:val="Bezodstpw"/>
              <w:rPr>
                <w:color w:val="000000" w:themeColor="text1"/>
              </w:rPr>
            </w:pPr>
            <w:r>
              <w:rPr>
                <w:color w:val="000000" w:themeColor="text1"/>
              </w:rPr>
              <w:t xml:space="preserve">- oświetlenie </w:t>
            </w:r>
          </w:p>
        </w:tc>
      </w:tr>
      <w:tr w:rsidR="00FB51BE" w:rsidRPr="00AD101E" w:rsidTr="00FB51BE">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B51BE" w:rsidRPr="00F31016" w:rsidRDefault="00FB51BE" w:rsidP="00FB51BE">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B51BE" w:rsidRPr="00F31016" w:rsidRDefault="00FB51BE" w:rsidP="00FB51BE">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FB51BE" w:rsidRPr="00AD101E" w:rsidRDefault="00FB51BE" w:rsidP="00FB51BE">
            <w:pPr>
              <w:pStyle w:val="Bezodstpw"/>
              <w:rPr>
                <w:color w:val="000000" w:themeColor="text1"/>
              </w:rPr>
            </w:pPr>
            <w:r>
              <w:rPr>
                <w:color w:val="000000" w:themeColor="text1"/>
              </w:rPr>
              <w:t>100 000,00 zł</w:t>
            </w:r>
          </w:p>
        </w:tc>
      </w:tr>
      <w:tr w:rsidR="00FB51BE" w:rsidRPr="00AD101E" w:rsidTr="00FB51BE">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B51BE" w:rsidRPr="00F31016" w:rsidRDefault="00FB51BE" w:rsidP="00FB51BE">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B51BE" w:rsidRPr="00F31016" w:rsidRDefault="00FB51BE" w:rsidP="00FB51BE">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FB51BE" w:rsidRPr="00AD101E" w:rsidRDefault="00FB51BE" w:rsidP="00FB51BE">
            <w:pPr>
              <w:pStyle w:val="Bezodstpw"/>
              <w:rPr>
                <w:color w:val="000000" w:themeColor="text1"/>
              </w:rPr>
            </w:pPr>
            <w:r>
              <w:rPr>
                <w:color w:val="000000" w:themeColor="text1"/>
              </w:rPr>
              <w:t>2018-2020</w:t>
            </w:r>
          </w:p>
        </w:tc>
      </w:tr>
      <w:tr w:rsidR="00FB51BE" w:rsidRPr="00F31016" w:rsidTr="00FB51BE">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FB51BE" w:rsidRPr="00F31016" w:rsidRDefault="00FB51BE" w:rsidP="00FB51BE">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FB51BE" w:rsidRPr="00F31016" w:rsidRDefault="00FB51BE" w:rsidP="00FB51BE">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FB51BE" w:rsidRDefault="00FB51BE" w:rsidP="00FB51BE">
            <w:pPr>
              <w:pStyle w:val="Bezodstpw"/>
            </w:pPr>
            <w:r>
              <w:t>PROW 2014-2020 poddziałanie 19.2 „Wsparcie na wdrażanie operacji w ramach strategii rozwoju lokalnego kierowanego przez społeczność”</w:t>
            </w:r>
          </w:p>
          <w:p w:rsidR="00FB51BE" w:rsidRPr="00F31016" w:rsidRDefault="00FB51BE" w:rsidP="00FB51BE">
            <w:pPr>
              <w:pStyle w:val="Bezodstpw"/>
            </w:pPr>
            <w:r>
              <w:t>Środki własne</w:t>
            </w:r>
          </w:p>
        </w:tc>
      </w:tr>
      <w:tr w:rsidR="00FB51BE" w:rsidRPr="00F31016" w:rsidTr="00FB51BE">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B51BE" w:rsidRPr="00F31016" w:rsidRDefault="00FB51BE" w:rsidP="00FB51BE">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B51BE" w:rsidRPr="00F31016" w:rsidRDefault="00FB51BE" w:rsidP="00FB51BE">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FB51BE" w:rsidRDefault="00FB51BE" w:rsidP="00FB51BE">
            <w:pPr>
              <w:pStyle w:val="Bezodstpw"/>
            </w:pPr>
            <w:r>
              <w:t>Liczba zorganizowanych, otwartych i przyjaznych przestrzeni publicznych – 2</w:t>
            </w:r>
          </w:p>
          <w:p w:rsidR="00FB51BE" w:rsidRPr="00F31016" w:rsidRDefault="00FB51BE" w:rsidP="00FB51BE">
            <w:pPr>
              <w:pStyle w:val="Bezodstpw"/>
            </w:pPr>
          </w:p>
        </w:tc>
      </w:tr>
      <w:tr w:rsidR="00FB51BE" w:rsidRPr="00F31016" w:rsidTr="00FB51BE">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B51BE" w:rsidRPr="00F31016" w:rsidRDefault="00FB51BE" w:rsidP="00FB51BE">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B51BE" w:rsidRPr="00F31016" w:rsidRDefault="00FB51BE" w:rsidP="00FB51BE">
            <w:pPr>
              <w:pStyle w:val="Bezodstpw"/>
            </w:pPr>
            <w:r w:rsidRPr="00F31016">
              <w:t xml:space="preserve">Wpływ projektu na ograniczenie negatywnych </w:t>
            </w:r>
            <w:r w:rsidRPr="00F31016">
              <w:lastRenderedPageBreak/>
              <w:t>zjawisk społecznych</w:t>
            </w:r>
          </w:p>
        </w:tc>
        <w:tc>
          <w:tcPr>
            <w:tcW w:w="7170" w:type="dxa"/>
            <w:tcBorders>
              <w:top w:val="outset" w:sz="6" w:space="0" w:color="auto"/>
              <w:left w:val="outset" w:sz="6" w:space="0" w:color="auto"/>
              <w:bottom w:val="outset" w:sz="6" w:space="0" w:color="auto"/>
              <w:right w:val="outset" w:sz="6" w:space="0" w:color="auto"/>
            </w:tcBorders>
          </w:tcPr>
          <w:p w:rsidR="00FB51BE" w:rsidRDefault="00FB51BE" w:rsidP="00FB51BE">
            <w:pPr>
              <w:pStyle w:val="Bezodstpw"/>
              <w:jc w:val="both"/>
            </w:pPr>
            <w:r>
              <w:lastRenderedPageBreak/>
              <w:t>Dobra przestrzeń przynosi niezliczone korzyści dla miejscowości, mieszkańców, władz gminy, a nawet biznesu i przemysłu, który chce lokować się w danej miejscowości (gminie).</w:t>
            </w:r>
          </w:p>
          <w:p w:rsidR="00FB51BE" w:rsidRDefault="00FB51BE" w:rsidP="00FB51BE">
            <w:pPr>
              <w:pStyle w:val="Bezodstpw"/>
              <w:jc w:val="both"/>
            </w:pPr>
            <w:r>
              <w:lastRenderedPageBreak/>
              <w:t>Przestrzeń publiczna odgrywa niebanalną rolę w życiu mieszkańców</w:t>
            </w:r>
            <w:r>
              <w:br/>
              <w:t>i w procesie tworzenia społeczeństwa.</w:t>
            </w:r>
          </w:p>
          <w:p w:rsidR="00FB51BE" w:rsidRDefault="00FB51BE" w:rsidP="00FB51BE">
            <w:pPr>
              <w:pStyle w:val="Bezodstpw"/>
              <w:jc w:val="both"/>
            </w:pPr>
            <w:r>
              <w:t>Przestrzeń publiczna musi spełniać szereg funkcji. Najważniejsza to funkcja społeczna: przestrzeń publiczna musi dawać ludziom powód i motywację do tego, aby w niej przebywać, np.: parki, zieleń, sklepy, usługi, miejsca do odpoczynku i zabawy. Kolejna funkcja to mobilność. Przestrzeń publiczna powinna umożliwiać sprawne przemieszczanie się ludzi, którzy muszą się w niej poruszać. Ruch (przemieszczanie się) nie powinien zakłócać realizowania innych funkcji. Kolejną funkcją jest funkcja estetyczna. Przestrzeń publiczna</w:t>
            </w:r>
          </w:p>
          <w:p w:rsidR="00FB51BE" w:rsidRDefault="00FB51BE" w:rsidP="00FB51BE">
            <w:pPr>
              <w:pStyle w:val="Bezodstpw"/>
              <w:jc w:val="both"/>
            </w:pPr>
            <w:r>
              <w:t xml:space="preserve">powinna być ozdobą miejscowości, przyciągającą turystów i eksponującą walory miejscowości: zabytki, miejsca historyczne. </w:t>
            </w:r>
          </w:p>
          <w:p w:rsidR="00FB51BE" w:rsidRDefault="00FB51BE" w:rsidP="00FB51BE">
            <w:pPr>
              <w:pStyle w:val="Bezodstpw"/>
              <w:jc w:val="both"/>
            </w:pPr>
            <w:r>
              <w:t>Różne rodzaje przestrzeni publicznej mogą mieć jeszcze inne, specyficzne funkcje np.: handlowa czy rozrywkowa.</w:t>
            </w:r>
          </w:p>
          <w:p w:rsidR="00FB51BE" w:rsidRDefault="00FB51BE" w:rsidP="00FB51BE">
            <w:pPr>
              <w:pStyle w:val="Bezodstpw"/>
              <w:jc w:val="both"/>
            </w:pPr>
            <w:r>
              <w:t>Dobrze zaprojektowana przestrzeń publiczna przyciąga ludzi, stymuluje inicjatywy i handel, wzmacnia poczucie odpowiedzialności za przestrzeń i  poprawia bezpieczeństwo mieszkańców.</w:t>
            </w:r>
          </w:p>
          <w:p w:rsidR="00FB51BE" w:rsidRDefault="00FB51BE" w:rsidP="00FB51BE">
            <w:pPr>
              <w:pStyle w:val="Bezodstpw"/>
              <w:jc w:val="both"/>
            </w:pPr>
            <w:r>
              <w:t>Tereny zielone są dla większości ludzi naturalnym miejscem rekreacji. Tereny zielone o dużej powierzchni stają się bardzo często miejscem integracji różnych grup społecznych, wystarczy pomyśleć o festynach, koncertach i innych tego typu wydarzeniach, zazwyczaj organizowanych na przysłowiowej</w:t>
            </w:r>
          </w:p>
          <w:p w:rsidR="00FB51BE" w:rsidRDefault="00FB51BE" w:rsidP="00FB51BE">
            <w:pPr>
              <w:pStyle w:val="Bezodstpw"/>
              <w:jc w:val="both"/>
            </w:pPr>
            <w:r>
              <w:t>„trawce”.</w:t>
            </w:r>
          </w:p>
          <w:p w:rsidR="00FB51BE" w:rsidRPr="00F31016" w:rsidRDefault="00FB51BE" w:rsidP="00FB51BE">
            <w:pPr>
              <w:pStyle w:val="Bezodstpw"/>
              <w:jc w:val="both"/>
            </w:pPr>
            <w:r>
              <w:t>Zieleń pełni niebanalną rolę w kształtowaniu warunków panujących w przestrzeni publicznej. Szpaler drzew jest bardzo skutecznym ekranem dźwiękochłonnym. Na terenach zielonych nie ma problemów z retencją wody, panująca tam wilgotność jest naturalna dla człowieka.</w:t>
            </w:r>
          </w:p>
        </w:tc>
      </w:tr>
    </w:tbl>
    <w:p w:rsidR="00F47008" w:rsidRDefault="00F47008" w:rsidP="0001658F"/>
    <w:tbl>
      <w:tblPr>
        <w:tblStyle w:val="Tabelasiatki4akcent5"/>
        <w:tblW w:w="0" w:type="auto"/>
        <w:tblLook w:val="04A0" w:firstRow="1" w:lastRow="0" w:firstColumn="1" w:lastColumn="0" w:noHBand="0" w:noVBand="1"/>
      </w:tblPr>
      <w:tblGrid>
        <w:gridCol w:w="831"/>
      </w:tblGrid>
      <w:tr w:rsidR="0050064F" w:rsidTr="00500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50064F" w:rsidRPr="0050064F" w:rsidRDefault="0050064F" w:rsidP="0001658F">
            <w:pPr>
              <w:rPr>
                <w:sz w:val="48"/>
                <w:szCs w:val="48"/>
              </w:rPr>
            </w:pPr>
            <w:r w:rsidRPr="0050064F">
              <w:rPr>
                <w:sz w:val="48"/>
                <w:szCs w:val="48"/>
              </w:rPr>
              <w:t xml:space="preserve">1.4 </w:t>
            </w:r>
          </w:p>
        </w:tc>
      </w:tr>
    </w:tbl>
    <w:p w:rsidR="0050064F" w:rsidRDefault="0050064F" w:rsidP="0001658F"/>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957480" w:rsidRPr="00F31016" w:rsidTr="00B230BF">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957480" w:rsidRPr="00F31016" w:rsidRDefault="00957480" w:rsidP="00957480">
            <w:pPr>
              <w:pStyle w:val="Bezodstpw"/>
            </w:pPr>
            <w:r w:rsidRPr="00F31016">
              <w:t>Cel rewitalizacji – proszę podkreślić właściwą odpowiedź</w:t>
            </w:r>
          </w:p>
        </w:tc>
        <w:tc>
          <w:tcPr>
            <w:tcW w:w="7170" w:type="dxa"/>
            <w:tcBorders>
              <w:top w:val="outset" w:sz="6" w:space="0" w:color="auto"/>
              <w:left w:val="outset" w:sz="6" w:space="0" w:color="auto"/>
              <w:bottom w:val="outset" w:sz="6" w:space="0" w:color="auto"/>
              <w:right w:val="outset" w:sz="6" w:space="0" w:color="auto"/>
            </w:tcBorders>
          </w:tcPr>
          <w:p w:rsidR="00957480" w:rsidRDefault="00957480" w:rsidP="00957480">
            <w:pPr>
              <w:jc w:val="both"/>
            </w:pPr>
            <w:r w:rsidRPr="00957480">
              <w:rPr>
                <w:u w:val="single"/>
              </w:rPr>
              <w:t>rozwój społeczeństwa obywatelskiego, integracji społecznej oraz samopomocy, zwłaszcza w obszarze polityki społecznej (rozwój instytucji wsparcia rodziny, wsparcie osób niepełnosprawnych itp.) zwłaszcza w podobszarach Gniewczyna Łańcucka i Jagiełła,</w:t>
            </w:r>
          </w:p>
        </w:tc>
      </w:tr>
      <w:tr w:rsidR="00957480" w:rsidRPr="00F31016"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957480" w:rsidRPr="00F31016" w:rsidRDefault="00957480" w:rsidP="00957480">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957480" w:rsidRPr="00806064" w:rsidRDefault="00957480" w:rsidP="00957480">
            <w:pPr>
              <w:pStyle w:val="Bezodstpw"/>
              <w:rPr>
                <w:b/>
              </w:rPr>
            </w:pPr>
            <w:r w:rsidRPr="00806064">
              <w:rPr>
                <w:b/>
              </w:rPr>
              <w:t>Działalność integracyjna, społeczna i kulturowa Trynieckiego Centrum Kultury, Kół gospodyń wiejskich, klubów sportowych i zespołów na terenie miejscowości Głogowiec</w:t>
            </w:r>
          </w:p>
        </w:tc>
      </w:tr>
      <w:tr w:rsidR="00957480" w:rsidRPr="00F31016"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957480" w:rsidRPr="00F31016" w:rsidRDefault="00957480" w:rsidP="00957480">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957480" w:rsidRDefault="00957480" w:rsidP="00957480">
            <w:pPr>
              <w:pStyle w:val="Bezodstpw"/>
            </w:pPr>
            <w:r>
              <w:t>- rozwój społeczeństwa obywatelskiego,</w:t>
            </w:r>
          </w:p>
          <w:p w:rsidR="00957480" w:rsidRDefault="00957480" w:rsidP="00957480">
            <w:pPr>
              <w:pStyle w:val="Bezodstpw"/>
            </w:pPr>
            <w:r>
              <w:t>- aktywizacja mieszkańców</w:t>
            </w:r>
          </w:p>
          <w:p w:rsidR="00957480" w:rsidRDefault="00957480" w:rsidP="00957480">
            <w:pPr>
              <w:pStyle w:val="Bezodstpw"/>
            </w:pPr>
            <w:r>
              <w:t>- integracja mieszkańców</w:t>
            </w:r>
          </w:p>
          <w:p w:rsidR="00957480" w:rsidRDefault="00957480" w:rsidP="00957480">
            <w:pPr>
              <w:pStyle w:val="Bezodstpw"/>
            </w:pPr>
            <w:r>
              <w:t>- zapobieganie wykluczeniu społecznemu</w:t>
            </w:r>
          </w:p>
          <w:p w:rsidR="00957480" w:rsidRDefault="00957480" w:rsidP="00957480">
            <w:pPr>
              <w:pStyle w:val="Bezodstpw"/>
            </w:pPr>
            <w:r>
              <w:t>- dbałość o tradycję i kształtowanie tożsamości lokalnej</w:t>
            </w:r>
          </w:p>
        </w:tc>
      </w:tr>
      <w:tr w:rsidR="00957480" w:rsidRPr="00F31016" w:rsidTr="00B230BF">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957480" w:rsidRPr="00F31016" w:rsidRDefault="00957480" w:rsidP="00957480">
            <w:pPr>
              <w:pStyle w:val="Bezodstpw"/>
            </w:pPr>
            <w:r w:rsidRPr="00F31016">
              <w:t>Charakterystyka przed</w:t>
            </w:r>
            <w:r w:rsidRPr="00F31016">
              <w:lastRenderedPageBreak/>
              <w:t>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957480" w:rsidRPr="00F31016" w:rsidRDefault="00957480" w:rsidP="00957480">
            <w:pPr>
              <w:pStyle w:val="Bezodstpw"/>
            </w:pPr>
            <w:r w:rsidRPr="00F31016">
              <w:lastRenderedPageBreak/>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957480" w:rsidRPr="00F31016" w:rsidRDefault="00957480" w:rsidP="00957480">
            <w:pPr>
              <w:pStyle w:val="Bezodstpw"/>
            </w:pPr>
            <w:r>
              <w:t>Gmina Tryńcza</w:t>
            </w:r>
          </w:p>
        </w:tc>
      </w:tr>
      <w:tr w:rsidR="00957480"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957480" w:rsidRPr="00F31016" w:rsidRDefault="00957480" w:rsidP="00957480">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957480" w:rsidRPr="00F31016" w:rsidRDefault="00957480" w:rsidP="00957480">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957480" w:rsidRPr="00F31016" w:rsidRDefault="00957480" w:rsidP="00957480">
            <w:pPr>
              <w:pStyle w:val="Bezodstpw"/>
            </w:pPr>
            <w:r>
              <w:t>Głogowiec</w:t>
            </w:r>
          </w:p>
        </w:tc>
      </w:tr>
      <w:tr w:rsidR="00957480"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957480" w:rsidRPr="00F31016" w:rsidRDefault="00957480" w:rsidP="00957480">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957480" w:rsidRPr="00F31016" w:rsidRDefault="00957480" w:rsidP="00957480">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957480" w:rsidRDefault="00957480" w:rsidP="00957480">
            <w:pPr>
              <w:pStyle w:val="Bezodstpw"/>
              <w:rPr>
                <w:color w:val="000000" w:themeColor="text1"/>
              </w:rPr>
            </w:pPr>
            <w:r>
              <w:rPr>
                <w:color w:val="000000" w:themeColor="text1"/>
              </w:rPr>
              <w:t>- statutowa działalność gminnych instytucji kultury (TCK, Biblioteki)</w:t>
            </w:r>
          </w:p>
          <w:p w:rsidR="00957480" w:rsidRDefault="00957480" w:rsidP="00957480">
            <w:pPr>
              <w:pStyle w:val="Bezodstpw"/>
              <w:rPr>
                <w:color w:val="000000" w:themeColor="text1"/>
              </w:rPr>
            </w:pPr>
            <w:r>
              <w:rPr>
                <w:color w:val="000000" w:themeColor="text1"/>
              </w:rPr>
              <w:t>- wsparcie Koła Gospodyń Wiejskich</w:t>
            </w:r>
          </w:p>
          <w:p w:rsidR="00957480" w:rsidRDefault="00957480" w:rsidP="00957480">
            <w:pPr>
              <w:pStyle w:val="Bezodstpw"/>
              <w:rPr>
                <w:color w:val="000000" w:themeColor="text1"/>
              </w:rPr>
            </w:pPr>
            <w:r>
              <w:rPr>
                <w:color w:val="000000" w:themeColor="text1"/>
              </w:rPr>
              <w:t>- wsparcie zespołów i klubów sportowych</w:t>
            </w:r>
          </w:p>
          <w:p w:rsidR="00957480" w:rsidRDefault="00957480" w:rsidP="00957480">
            <w:pPr>
              <w:pStyle w:val="Bezodstpw"/>
              <w:rPr>
                <w:color w:val="000000" w:themeColor="text1"/>
              </w:rPr>
            </w:pPr>
            <w:r>
              <w:rPr>
                <w:color w:val="000000" w:themeColor="text1"/>
              </w:rPr>
              <w:t>- zacieśnienie współpracy z lokalnymi stowarzyszeniami i organizacjami pozarządowymi</w:t>
            </w:r>
          </w:p>
          <w:p w:rsidR="00957480" w:rsidRPr="00AD101E" w:rsidRDefault="00957480" w:rsidP="00957480">
            <w:pPr>
              <w:pStyle w:val="Bezodstpw"/>
              <w:rPr>
                <w:color w:val="000000" w:themeColor="text1"/>
              </w:rPr>
            </w:pPr>
          </w:p>
        </w:tc>
      </w:tr>
      <w:tr w:rsidR="00957480"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957480" w:rsidRPr="00F31016" w:rsidRDefault="00957480" w:rsidP="00957480">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957480" w:rsidRPr="00F31016" w:rsidRDefault="00957480" w:rsidP="00957480">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957480" w:rsidRPr="00AD101E" w:rsidRDefault="00957480" w:rsidP="00957480">
            <w:pPr>
              <w:pStyle w:val="Bezodstpw"/>
              <w:rPr>
                <w:color w:val="000000" w:themeColor="text1"/>
              </w:rPr>
            </w:pPr>
            <w:r>
              <w:rPr>
                <w:color w:val="000000" w:themeColor="text1"/>
              </w:rPr>
              <w:t>60 000,00 zł (10 000 zł rocznie)</w:t>
            </w:r>
          </w:p>
        </w:tc>
      </w:tr>
      <w:tr w:rsidR="00957480"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957480" w:rsidRPr="00F31016" w:rsidRDefault="00957480" w:rsidP="00957480">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957480" w:rsidRPr="00F31016" w:rsidRDefault="00957480" w:rsidP="00957480">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957480" w:rsidRPr="00AD101E" w:rsidRDefault="00957480" w:rsidP="00957480">
            <w:pPr>
              <w:pStyle w:val="Bezodstpw"/>
              <w:rPr>
                <w:color w:val="000000" w:themeColor="text1"/>
              </w:rPr>
            </w:pPr>
            <w:r>
              <w:rPr>
                <w:color w:val="000000" w:themeColor="text1"/>
              </w:rPr>
              <w:t>2017-2022)</w:t>
            </w:r>
          </w:p>
        </w:tc>
      </w:tr>
      <w:tr w:rsidR="00957480"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957480" w:rsidRPr="00F31016" w:rsidRDefault="00957480" w:rsidP="00957480">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957480" w:rsidRPr="00F31016" w:rsidRDefault="00957480" w:rsidP="00957480">
            <w:pPr>
              <w:pStyle w:val="Bezodstpw"/>
            </w:pPr>
            <w:r>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957480" w:rsidRPr="00F31016" w:rsidRDefault="00957480" w:rsidP="00957480">
            <w:pPr>
              <w:pStyle w:val="Bezodstpw"/>
            </w:pPr>
            <w:r>
              <w:t>Środki własne, dotacja z Ministerstwa Kultury, FIO, ASOS</w:t>
            </w:r>
          </w:p>
        </w:tc>
      </w:tr>
      <w:tr w:rsidR="00957480"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957480" w:rsidRPr="00F31016" w:rsidRDefault="00957480" w:rsidP="00957480">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957480" w:rsidRPr="00F31016" w:rsidRDefault="00957480" w:rsidP="00957480">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957480" w:rsidRDefault="00957480" w:rsidP="00957480">
            <w:pPr>
              <w:pStyle w:val="Bezodstpw"/>
            </w:pPr>
            <w:r>
              <w:t>- liczba osób uczestniczących w spotkaniach i inicjatywach – 80 osób</w:t>
            </w:r>
          </w:p>
          <w:p w:rsidR="00957480" w:rsidRDefault="00957480" w:rsidP="00957480">
            <w:pPr>
              <w:pStyle w:val="Bezodstpw"/>
            </w:pPr>
            <w:r>
              <w:t>- liczba wspartych organizacji – min. 3</w:t>
            </w:r>
          </w:p>
          <w:p w:rsidR="00957480" w:rsidRPr="00F31016" w:rsidRDefault="00957480" w:rsidP="00957480">
            <w:pPr>
              <w:pStyle w:val="Bezodstpw"/>
            </w:pPr>
            <w:r>
              <w:t>- liczba spotkań i wydarzeń – min. 12 rocznie</w:t>
            </w:r>
          </w:p>
        </w:tc>
      </w:tr>
      <w:tr w:rsidR="00957480"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957480" w:rsidRPr="00F31016" w:rsidRDefault="00957480" w:rsidP="00957480">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957480" w:rsidRPr="00F31016" w:rsidRDefault="00957480" w:rsidP="00957480">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806064" w:rsidRDefault="00806064" w:rsidP="00957480">
            <w:pPr>
              <w:pStyle w:val="Bezodstpw"/>
            </w:pPr>
            <w:r>
              <w:t xml:space="preserve">Kultura rozwija ludzkie kompetencje, </w:t>
            </w:r>
          </w:p>
          <w:p w:rsidR="00806064" w:rsidRDefault="00806064" w:rsidP="00957480">
            <w:pPr>
              <w:pStyle w:val="Bezodstpw"/>
            </w:pPr>
            <w:r>
              <w:t xml:space="preserve">Kultura tworzy lokalne więzi, </w:t>
            </w:r>
          </w:p>
          <w:p w:rsidR="00806064" w:rsidRDefault="00806064" w:rsidP="00957480">
            <w:pPr>
              <w:pStyle w:val="Bezodstpw"/>
            </w:pPr>
            <w:r>
              <w:t xml:space="preserve">Kultura buduje podmiotową tożsamość, </w:t>
            </w:r>
          </w:p>
          <w:p w:rsidR="00957480" w:rsidRDefault="00806064" w:rsidP="00957480">
            <w:pPr>
              <w:pStyle w:val="Bezodstpw"/>
            </w:pPr>
            <w:r>
              <w:t>Kultura umacnia spójność społeczną.</w:t>
            </w:r>
          </w:p>
          <w:p w:rsidR="00B230BF" w:rsidRDefault="00B230BF" w:rsidP="00B230BF">
            <w:pPr>
              <w:pStyle w:val="Bezodstpw"/>
              <w:jc w:val="both"/>
            </w:pPr>
            <w:r>
              <w:t>D</w:t>
            </w:r>
            <w:r w:rsidR="00806064">
              <w:t>obra polityka kulturalna jest obszarem,</w:t>
            </w:r>
            <w:r>
              <w:t xml:space="preserve"> </w:t>
            </w:r>
            <w:r w:rsidR="00806064">
              <w:t xml:space="preserve">w którym </w:t>
            </w:r>
            <w:r>
              <w:t xml:space="preserve">gmina </w:t>
            </w:r>
            <w:r w:rsidR="00806064">
              <w:t xml:space="preserve"> może planować wpływ sprawczy na motywacyjną część kapitału</w:t>
            </w:r>
            <w:r>
              <w:t xml:space="preserve"> </w:t>
            </w:r>
            <w:r w:rsidR="00806064">
              <w:t xml:space="preserve">ludzkiego swych </w:t>
            </w:r>
            <w:r>
              <w:t>mieszkańców, może pomagać im w budowaniu poczucia sensowności</w:t>
            </w:r>
          </w:p>
          <w:p w:rsidR="00806064" w:rsidRDefault="00B230BF" w:rsidP="00B230BF">
            <w:pPr>
              <w:pStyle w:val="Bezodstpw"/>
              <w:jc w:val="both"/>
            </w:pPr>
            <w:r>
              <w:t>własnego życia.</w:t>
            </w:r>
          </w:p>
          <w:p w:rsidR="00B230BF" w:rsidRDefault="00B230BF" w:rsidP="00B230BF">
            <w:pPr>
              <w:pStyle w:val="Bezodstpw"/>
              <w:jc w:val="both"/>
            </w:pPr>
            <w:r>
              <w:t>Kapitał społeczny odnosi się do relacji społecznych w danej grupie i oznacza gęstość sieci relacji zaufania, lojalności i solidarności. Ekonomia stwierdza też, że wysoki kapitał społeczny obniża też koszty transakcyjne (koszty poszukiwania informacji, zarządzania i zawierania kontraktów oraz koszty sprawowania kontroli), więc inwestowanie w kapitał społeczny powinno być traktowane jako inwestycja w atrakcyjność gospodarczą. Warunkuje ją właśnie poziom zaufania (przekonania, że „ty mnie nie oszukasz”), lojalności (postawy: „ja ciebie nie oszukam”) i solidarności (gotowości do współdziałania we wspólnym interesie).</w:t>
            </w:r>
            <w:r>
              <w:rPr>
                <w:rStyle w:val="Odwoanieprzypisudolnego"/>
              </w:rPr>
              <w:footnoteReference w:id="2"/>
            </w:r>
          </w:p>
          <w:p w:rsidR="00B230BF" w:rsidRDefault="00B230BF" w:rsidP="00B230BF">
            <w:pPr>
              <w:pStyle w:val="Bezodstpw"/>
              <w:jc w:val="both"/>
            </w:pPr>
            <w:r>
              <w:t>Zdaniem wielu socjologów i ekonomistów istnieje generalna korelacja między</w:t>
            </w:r>
          </w:p>
          <w:p w:rsidR="00B230BF" w:rsidRPr="00F31016" w:rsidRDefault="00B230BF" w:rsidP="00B230BF">
            <w:pPr>
              <w:pStyle w:val="Bezodstpw"/>
              <w:jc w:val="both"/>
            </w:pPr>
            <w:r>
              <w:t>kapitałem społecznym a ogólnym poziomem dobrobytu: im wyższy kapitał społeczny, tym większa szansa na dobrobyt.</w:t>
            </w:r>
          </w:p>
        </w:tc>
      </w:tr>
    </w:tbl>
    <w:p w:rsidR="00F47008" w:rsidRDefault="00F47008" w:rsidP="0001658F"/>
    <w:p w:rsidR="00F47008" w:rsidRDefault="00F47008" w:rsidP="0001658F"/>
    <w:p w:rsidR="00F47008" w:rsidRDefault="00F47008" w:rsidP="0001658F"/>
    <w:p w:rsidR="00F47008" w:rsidRDefault="00F47008" w:rsidP="0001658F"/>
    <w:p w:rsidR="00B230BF" w:rsidRDefault="00B230BF" w:rsidP="00C357B7">
      <w:pPr>
        <w:pStyle w:val="Legenda"/>
        <w:sectPr w:rsidR="00B230BF" w:rsidSect="0001658F">
          <w:pgSz w:w="11906" w:h="16838"/>
          <w:pgMar w:top="1418" w:right="1418" w:bottom="1418" w:left="1418" w:header="709" w:footer="709" w:gutter="0"/>
          <w:cols w:space="708"/>
          <w:docGrid w:linePitch="360"/>
        </w:sectPr>
      </w:pPr>
      <w:bookmarkStart w:id="126" w:name="_Toc473680475"/>
    </w:p>
    <w:p w:rsidR="0001658F" w:rsidRDefault="00C357B7" w:rsidP="00C357B7">
      <w:pPr>
        <w:pStyle w:val="Legenda"/>
      </w:pPr>
      <w:r>
        <w:lastRenderedPageBreak/>
        <w:t xml:space="preserve">Tabela </w:t>
      </w:r>
      <w:fldSimple w:instr=" SEQ Tabela \* ARABIC ">
        <w:r w:rsidR="00223CBD">
          <w:rPr>
            <w:noProof/>
          </w:rPr>
          <w:t>21</w:t>
        </w:r>
      </w:fldSimple>
      <w:r>
        <w:t xml:space="preserve"> Opis przedsięwzięć rewitalizacyjnego dla obszaru 2</w:t>
      </w:r>
      <w:bookmarkEnd w:id="126"/>
      <w:r w:rsidR="0050064F">
        <w:t xml:space="preserve"> Tryńcza – Wólka Małkowa</w:t>
      </w:r>
    </w:p>
    <w:tbl>
      <w:tblPr>
        <w:tblStyle w:val="Tabelasiatki4akcent5"/>
        <w:tblW w:w="0" w:type="auto"/>
        <w:tblLook w:val="04A0" w:firstRow="1" w:lastRow="0" w:firstColumn="1" w:lastColumn="0" w:noHBand="0" w:noVBand="1"/>
      </w:tblPr>
      <w:tblGrid>
        <w:gridCol w:w="831"/>
      </w:tblGrid>
      <w:tr w:rsidR="0050064F"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50064F" w:rsidRPr="0050064F" w:rsidRDefault="0050064F" w:rsidP="00B230BF">
            <w:pPr>
              <w:rPr>
                <w:sz w:val="48"/>
                <w:szCs w:val="48"/>
              </w:rPr>
            </w:pPr>
            <w:r>
              <w:rPr>
                <w:sz w:val="48"/>
                <w:szCs w:val="48"/>
              </w:rPr>
              <w:t>2.1</w:t>
            </w:r>
            <w:r w:rsidRPr="0050064F">
              <w:rPr>
                <w:sz w:val="48"/>
                <w:szCs w:val="48"/>
              </w:rPr>
              <w:t xml:space="preserve"> </w:t>
            </w:r>
          </w:p>
        </w:tc>
      </w:tr>
    </w:tbl>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C357B7" w:rsidRPr="00F31016" w:rsidTr="00E139EC">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C357B7" w:rsidRPr="00F31016" w:rsidRDefault="00C357B7" w:rsidP="00C357B7">
            <w:pPr>
              <w:pStyle w:val="Bezodstpw"/>
            </w:pPr>
            <w:r w:rsidRPr="00F31016">
              <w:t>Cel rewitalizacji – proszę podkreślić właściwą odpowiedź</w:t>
            </w:r>
          </w:p>
        </w:tc>
        <w:tc>
          <w:tcPr>
            <w:tcW w:w="7170" w:type="dxa"/>
            <w:tcBorders>
              <w:top w:val="outset" w:sz="6" w:space="0" w:color="auto"/>
              <w:left w:val="outset" w:sz="6" w:space="0" w:color="auto"/>
              <w:bottom w:val="outset" w:sz="6" w:space="0" w:color="auto"/>
              <w:right w:val="outset" w:sz="6" w:space="0" w:color="auto"/>
            </w:tcBorders>
          </w:tcPr>
          <w:p w:rsidR="00C357B7" w:rsidRPr="00E139EC" w:rsidRDefault="00C357B7" w:rsidP="00C357B7">
            <w:pPr>
              <w:pStyle w:val="NormalnyWeb"/>
              <w:jc w:val="both"/>
              <w:rPr>
                <w:rFonts w:asciiTheme="minorHAnsi" w:hAnsiTheme="minorHAnsi"/>
                <w:sz w:val="22"/>
                <w:szCs w:val="22"/>
                <w:u w:val="single"/>
              </w:rPr>
            </w:pPr>
            <w:r w:rsidRPr="009556B6">
              <w:rPr>
                <w:rFonts w:asciiTheme="minorHAnsi" w:hAnsiTheme="minorHAnsi"/>
                <w:sz w:val="22"/>
                <w:szCs w:val="22"/>
                <w:u w:val="single"/>
              </w:rPr>
              <w:t>- wspieranie i zapewnienie możliwości aktywnego starzenia się w zdrowiu oraz możliwości prowadzenia w dalszym ciągu samodzielnego, niezależnego i satysfakcjonującego życia mieszkańcom gminy Tryńcza (zwłaszcza w podobszarach:- Głogowiec oraz Tryńcza-Wólka Małkowa)</w:t>
            </w:r>
          </w:p>
        </w:tc>
      </w:tr>
      <w:tr w:rsidR="00C357B7" w:rsidRPr="00F31016" w:rsidTr="00C357B7">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C357B7" w:rsidRPr="00F31016" w:rsidRDefault="00C357B7" w:rsidP="00C357B7">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C357B7" w:rsidRPr="00917D50" w:rsidRDefault="00C357B7" w:rsidP="00C357B7">
            <w:pPr>
              <w:pStyle w:val="Bezodstpw"/>
              <w:rPr>
                <w:b/>
              </w:rPr>
            </w:pPr>
            <w:r w:rsidRPr="00917D50">
              <w:rPr>
                <w:b/>
              </w:rPr>
              <w:t>Dzienny Dom Opieki w Wólce Małkowej</w:t>
            </w:r>
          </w:p>
        </w:tc>
      </w:tr>
      <w:tr w:rsidR="00C357B7" w:rsidRPr="00F31016" w:rsidTr="00C357B7">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C357B7" w:rsidRPr="00F31016" w:rsidRDefault="00C357B7" w:rsidP="00C357B7">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C357B7" w:rsidRDefault="00C357B7" w:rsidP="00C357B7">
            <w:pPr>
              <w:pStyle w:val="Bezodstpw"/>
            </w:pPr>
            <w:r>
              <w:t>— integracja społeczna i partycypacja w życiu społecznym,</w:t>
            </w:r>
          </w:p>
          <w:p w:rsidR="00C357B7" w:rsidRDefault="00C357B7" w:rsidP="00C357B7">
            <w:pPr>
              <w:pStyle w:val="Bezodstpw"/>
            </w:pPr>
            <w:r>
              <w:t>— indywidualizacja, czyli dostosowanie udzielanych świadczeń do rzeczywistych potrzeb jednostki,</w:t>
            </w:r>
          </w:p>
          <w:p w:rsidR="00C357B7" w:rsidRDefault="00C357B7" w:rsidP="00C357B7">
            <w:pPr>
              <w:pStyle w:val="Bezodstpw"/>
            </w:pPr>
            <w:r>
              <w:t>— podniesienie standardu życia osób starszych przez system świadczeń materialnych i usługowych,</w:t>
            </w:r>
          </w:p>
          <w:p w:rsidR="00C357B7" w:rsidRDefault="00C357B7" w:rsidP="00C357B7">
            <w:pPr>
              <w:pStyle w:val="Bezodstpw"/>
            </w:pPr>
            <w:r>
              <w:t>— zapewnienie im podmiotowości i samodzielności stosownej do ich poziomu sprawności życiowej,</w:t>
            </w:r>
          </w:p>
          <w:p w:rsidR="00C357B7" w:rsidRDefault="00C357B7" w:rsidP="00C357B7">
            <w:pPr>
              <w:pStyle w:val="Bezodstpw"/>
            </w:pPr>
            <w:r>
              <w:t>— sprzyjanie integracji między- i wewnątrzgeneracyjnej</w:t>
            </w:r>
          </w:p>
        </w:tc>
      </w:tr>
      <w:tr w:rsidR="00C357B7" w:rsidRPr="00F31016" w:rsidTr="00C357B7">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C357B7" w:rsidRPr="00F31016" w:rsidRDefault="00C357B7" w:rsidP="00C357B7">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C357B7" w:rsidRPr="00F31016" w:rsidRDefault="00C357B7" w:rsidP="00C357B7">
            <w:pPr>
              <w:pStyle w:val="Bezodstpw"/>
            </w:pPr>
            <w:r>
              <w:t>Gmina Tryńcza</w:t>
            </w: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C357B7" w:rsidRPr="00F31016" w:rsidRDefault="00C357B7" w:rsidP="00C357B7">
            <w:pPr>
              <w:pStyle w:val="Bezodstpw"/>
            </w:pPr>
            <w:r>
              <w:t xml:space="preserve">Wólka Małkowa </w:t>
            </w: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C357B7" w:rsidRPr="00AD101E" w:rsidRDefault="00C357B7" w:rsidP="00F75154">
            <w:pPr>
              <w:pStyle w:val="Bezodstpw"/>
              <w:jc w:val="both"/>
              <w:rPr>
                <w:color w:val="000000" w:themeColor="text1"/>
              </w:rPr>
            </w:pPr>
            <w:r w:rsidRPr="00AD101E">
              <w:rPr>
                <w:color w:val="000000" w:themeColor="text1"/>
              </w:rPr>
              <w:t>- remont budynku użyteczności publicznej w Wólce Małkowej, nadani</w:t>
            </w:r>
            <w:r w:rsidR="00917D50">
              <w:rPr>
                <w:color w:val="000000" w:themeColor="text1"/>
              </w:rPr>
              <w:t>e</w:t>
            </w:r>
            <w:r w:rsidRPr="00AD101E">
              <w:rPr>
                <w:color w:val="000000" w:themeColor="text1"/>
              </w:rPr>
              <w:t xml:space="preserve"> nowych funkcji społecznych placówce poprzez utworzenie Dziennego Domu Wsparcia Seniorów</w:t>
            </w:r>
          </w:p>
          <w:p w:rsidR="00C357B7" w:rsidRPr="00AD101E" w:rsidRDefault="00C357B7" w:rsidP="00F75154">
            <w:pPr>
              <w:pStyle w:val="Bezodstpw"/>
              <w:jc w:val="both"/>
              <w:rPr>
                <w:color w:val="000000" w:themeColor="text1"/>
              </w:rPr>
            </w:pPr>
            <w:r w:rsidRPr="00AD101E">
              <w:rPr>
                <w:color w:val="000000" w:themeColor="text1"/>
              </w:rPr>
              <w:t>- zagospodarowanie przyległego otoczenia funkcjonalnie związanego z</w:t>
            </w:r>
            <w:r w:rsidR="00F75154">
              <w:rPr>
                <w:color w:val="000000" w:themeColor="text1"/>
              </w:rPr>
              <w:t> </w:t>
            </w:r>
            <w:r w:rsidRPr="00AD101E">
              <w:rPr>
                <w:color w:val="000000" w:themeColor="text1"/>
              </w:rPr>
              <w:t>budynkiem</w:t>
            </w:r>
          </w:p>
          <w:p w:rsidR="00C357B7" w:rsidRPr="00AD101E" w:rsidRDefault="00C357B7" w:rsidP="00F75154">
            <w:pPr>
              <w:pStyle w:val="Bezodstpw"/>
              <w:jc w:val="both"/>
              <w:rPr>
                <w:color w:val="000000" w:themeColor="text1"/>
              </w:rPr>
            </w:pPr>
            <w:r w:rsidRPr="00AD101E">
              <w:rPr>
                <w:color w:val="000000" w:themeColor="text1"/>
              </w:rPr>
              <w:t>a) budowa, przebudowa, rozbudowa infrastruktury drogowej poprawiającej dostępność do rewitalizowanych obiektów i terenów – w wysokości nie przekraczającej 30 % kosztów kwalifikowalnych projektu,</w:t>
            </w:r>
          </w:p>
          <w:p w:rsidR="00C357B7" w:rsidRPr="00AD101E" w:rsidRDefault="00C357B7" w:rsidP="00F75154">
            <w:pPr>
              <w:pStyle w:val="Bezodstpw"/>
              <w:jc w:val="both"/>
              <w:rPr>
                <w:color w:val="000000" w:themeColor="text1"/>
              </w:rPr>
            </w:pPr>
            <w:r w:rsidRPr="00AD101E">
              <w:rPr>
                <w:color w:val="000000" w:themeColor="text1"/>
              </w:rPr>
              <w:t xml:space="preserve">b) budowa, przebudowa, rozbudowa, podstawowej infrastruktury komunalnej tj. przewodów lub urządzeń wodociągowych, kanalizacyjnych, ciepłowniczych, elektrycznych, gazowych i teletechnicznych na obszarze objętym projektem, w celu zapewnienia dostępu wszystkich obiektów i </w:t>
            </w:r>
            <w:r w:rsidR="00F75154">
              <w:rPr>
                <w:color w:val="000000" w:themeColor="text1"/>
              </w:rPr>
              <w:t> t</w:t>
            </w:r>
            <w:r w:rsidRPr="00AD101E">
              <w:rPr>
                <w:color w:val="000000" w:themeColor="text1"/>
              </w:rPr>
              <w:t>erenów rewitalizowanych do podstawowych usług komunalnych</w:t>
            </w:r>
          </w:p>
          <w:p w:rsidR="00C357B7" w:rsidRPr="00AD101E" w:rsidRDefault="00C357B7" w:rsidP="00F75154">
            <w:pPr>
              <w:pStyle w:val="Bezodstpw"/>
              <w:jc w:val="both"/>
              <w:rPr>
                <w:color w:val="000000" w:themeColor="text1"/>
              </w:rPr>
            </w:pPr>
          </w:p>
          <w:p w:rsidR="00C357B7" w:rsidRPr="00AD101E" w:rsidRDefault="00C357B7" w:rsidP="00F75154">
            <w:pPr>
              <w:pStyle w:val="Bezodstpw"/>
              <w:jc w:val="both"/>
              <w:rPr>
                <w:color w:val="000000" w:themeColor="text1"/>
              </w:rPr>
            </w:pPr>
            <w:r w:rsidRPr="00AD101E">
              <w:rPr>
                <w:color w:val="000000" w:themeColor="text1"/>
              </w:rPr>
              <w:t>- wsparcie usług opiekuńczych i specjalistycznych usług opiekuńczych</w:t>
            </w:r>
            <w:r w:rsidR="00F75154">
              <w:rPr>
                <w:color w:val="000000" w:themeColor="text1"/>
              </w:rPr>
              <w:t xml:space="preserve"> </w:t>
            </w:r>
            <w:r w:rsidRPr="00AD101E">
              <w:rPr>
                <w:color w:val="000000" w:themeColor="text1"/>
              </w:rPr>
              <w:t>w miejscu zamieszkania, o których mowa w ustawie z dnia 12 marca</w:t>
            </w:r>
            <w:r w:rsidR="00F75154">
              <w:rPr>
                <w:color w:val="000000" w:themeColor="text1"/>
              </w:rPr>
              <w:t xml:space="preserve"> </w:t>
            </w:r>
            <w:r w:rsidRPr="00AD101E">
              <w:rPr>
                <w:color w:val="000000" w:themeColor="text1"/>
              </w:rPr>
              <w:t>2004 r. o pomocy społecznej, w tym ośrodków wsparcia np.:</w:t>
            </w:r>
            <w:r w:rsidR="00F75154">
              <w:rPr>
                <w:color w:val="000000" w:themeColor="text1"/>
              </w:rPr>
              <w:t xml:space="preserve"> </w:t>
            </w:r>
            <w:r w:rsidRPr="00AD101E">
              <w:rPr>
                <w:color w:val="000000" w:themeColor="text1"/>
              </w:rPr>
              <w:t>dziennych domów pomocy, klubów samopomocy,</w:t>
            </w:r>
          </w:p>
          <w:p w:rsidR="00C357B7" w:rsidRPr="00AD101E" w:rsidRDefault="00C357B7" w:rsidP="00F75154">
            <w:pPr>
              <w:pStyle w:val="Bezodstpw"/>
              <w:jc w:val="both"/>
              <w:rPr>
                <w:color w:val="000000" w:themeColor="text1"/>
              </w:rPr>
            </w:pPr>
            <w:r w:rsidRPr="00AD101E">
              <w:rPr>
                <w:color w:val="000000" w:themeColor="text1"/>
              </w:rPr>
              <w:t>-  wykorzystanie dziennych opiekunów, asystentów osób</w:t>
            </w:r>
            <w:r w:rsidR="00F75154">
              <w:rPr>
                <w:color w:val="000000" w:themeColor="text1"/>
              </w:rPr>
              <w:t xml:space="preserve"> </w:t>
            </w:r>
            <w:r w:rsidRPr="00AD101E">
              <w:rPr>
                <w:color w:val="000000" w:themeColor="text1"/>
              </w:rPr>
              <w:t>niesamodzielnych, wolontariatu opiekuńczego, pomocy sąsiedzkiej</w:t>
            </w:r>
            <w:r w:rsidR="00F75154">
              <w:rPr>
                <w:color w:val="000000" w:themeColor="text1"/>
              </w:rPr>
              <w:t xml:space="preserve"> </w:t>
            </w:r>
            <w:r w:rsidRPr="00AD101E">
              <w:rPr>
                <w:color w:val="000000" w:themeColor="text1"/>
              </w:rPr>
              <w:t>i innych form samopomocowych,</w:t>
            </w:r>
          </w:p>
          <w:p w:rsidR="00C357B7" w:rsidRPr="00AD101E" w:rsidRDefault="00C357B7" w:rsidP="00F75154">
            <w:pPr>
              <w:pStyle w:val="Bezodstpw"/>
              <w:jc w:val="both"/>
              <w:rPr>
                <w:color w:val="000000" w:themeColor="text1"/>
              </w:rPr>
            </w:pPr>
            <w:r w:rsidRPr="00AD101E">
              <w:rPr>
                <w:color w:val="000000" w:themeColor="text1"/>
              </w:rPr>
              <w:t>-  inne usługi zwiększające mobilność, autonomię i bezpieczeństwo</w:t>
            </w:r>
            <w:r w:rsidR="00F75154">
              <w:rPr>
                <w:color w:val="000000" w:themeColor="text1"/>
              </w:rPr>
              <w:t xml:space="preserve"> </w:t>
            </w:r>
            <w:r w:rsidRPr="00AD101E">
              <w:rPr>
                <w:color w:val="000000" w:themeColor="text1"/>
              </w:rPr>
              <w:t>osób niesamodzielnych (np. likwidowanie barier architektonicznych</w:t>
            </w:r>
            <w:r w:rsidR="00F75154">
              <w:rPr>
                <w:color w:val="000000" w:themeColor="text1"/>
              </w:rPr>
              <w:t xml:space="preserve"> </w:t>
            </w:r>
            <w:r w:rsidRPr="00AD101E">
              <w:rPr>
                <w:color w:val="000000" w:themeColor="text1"/>
              </w:rPr>
              <w:t>w miejscu zamieszkania, sfinansowanie wypożyczenia sprzętu</w:t>
            </w:r>
            <w:r w:rsidR="00F75154">
              <w:rPr>
                <w:color w:val="000000" w:themeColor="text1"/>
              </w:rPr>
              <w:t xml:space="preserve"> </w:t>
            </w:r>
            <w:r w:rsidRPr="00AD101E">
              <w:rPr>
                <w:color w:val="000000" w:themeColor="text1"/>
              </w:rPr>
              <w:t>niezbędnego do opieki lub sprzętu zwiększającego samodzielność</w:t>
            </w:r>
            <w:r w:rsidR="00F75154">
              <w:rPr>
                <w:color w:val="000000" w:themeColor="text1"/>
              </w:rPr>
              <w:t xml:space="preserve"> </w:t>
            </w:r>
            <w:r w:rsidRPr="00AD101E">
              <w:rPr>
                <w:color w:val="000000" w:themeColor="text1"/>
              </w:rPr>
              <w:t>osób starszych, dowożenie posiłków);</w:t>
            </w:r>
          </w:p>
          <w:p w:rsidR="00C357B7" w:rsidRPr="00AD101E" w:rsidRDefault="00C357B7" w:rsidP="00F75154">
            <w:pPr>
              <w:pStyle w:val="Bezodstpw"/>
              <w:jc w:val="both"/>
              <w:rPr>
                <w:color w:val="000000" w:themeColor="text1"/>
              </w:rPr>
            </w:pPr>
            <w:r w:rsidRPr="00AD101E">
              <w:rPr>
                <w:color w:val="000000" w:themeColor="text1"/>
              </w:rPr>
              <w:t>-  wykorzystanie nowoczesnych technologii w usługach opiekuńczych,</w:t>
            </w:r>
            <w:r w:rsidR="00F75154">
              <w:rPr>
                <w:color w:val="000000" w:themeColor="text1"/>
              </w:rPr>
              <w:t xml:space="preserve"> </w:t>
            </w:r>
            <w:r w:rsidRPr="00AD101E">
              <w:rPr>
                <w:color w:val="000000" w:themeColor="text1"/>
              </w:rPr>
              <w:t>np. teleopieki i innych form niebezpośrednich usług opiekuńczych</w:t>
            </w:r>
            <w:r w:rsidR="00F75154">
              <w:rPr>
                <w:color w:val="000000" w:themeColor="text1"/>
              </w:rPr>
              <w:t xml:space="preserve"> </w:t>
            </w:r>
            <w:r w:rsidRPr="00AD101E">
              <w:rPr>
                <w:color w:val="000000" w:themeColor="text1"/>
              </w:rPr>
              <w:t>wykorzystujących nowe technologie, aktywizacja środowisk lokalnych</w:t>
            </w:r>
            <w:r w:rsidR="00F75154">
              <w:rPr>
                <w:color w:val="000000" w:themeColor="text1"/>
              </w:rPr>
              <w:t xml:space="preserve"> </w:t>
            </w:r>
            <w:r w:rsidRPr="00AD101E">
              <w:rPr>
                <w:color w:val="000000" w:themeColor="text1"/>
              </w:rPr>
              <w:t xml:space="preserve">w celu </w:t>
            </w:r>
            <w:r w:rsidRPr="00AD101E">
              <w:rPr>
                <w:color w:val="000000" w:themeColor="text1"/>
              </w:rPr>
              <w:lastRenderedPageBreak/>
              <w:t>tworzenia społecznych (sąsiedzkich) metod samopomocy przy</w:t>
            </w:r>
            <w:r w:rsidR="00F75154">
              <w:rPr>
                <w:color w:val="000000" w:themeColor="text1"/>
              </w:rPr>
              <w:t xml:space="preserve"> </w:t>
            </w:r>
            <w:r w:rsidRPr="00AD101E">
              <w:rPr>
                <w:color w:val="000000" w:themeColor="text1"/>
              </w:rPr>
              <w:t>wykorzystaniu nowych technologii.</w:t>
            </w:r>
          </w:p>
          <w:p w:rsidR="00C357B7" w:rsidRPr="00AD101E" w:rsidRDefault="00C357B7" w:rsidP="00F75154">
            <w:pPr>
              <w:pStyle w:val="Bezodstpw"/>
              <w:jc w:val="both"/>
              <w:rPr>
                <w:color w:val="000000" w:themeColor="text1"/>
              </w:rPr>
            </w:pPr>
            <w:r w:rsidRPr="00AD101E">
              <w:rPr>
                <w:color w:val="000000" w:themeColor="text1"/>
              </w:rPr>
              <w:t>-  Działania wspierające opiekunów nieformalnych w opiece domowej, m.in.</w:t>
            </w:r>
          </w:p>
          <w:p w:rsidR="00C357B7" w:rsidRPr="00AD101E" w:rsidRDefault="00C357B7" w:rsidP="00F75154">
            <w:pPr>
              <w:pStyle w:val="Bezodstpw"/>
              <w:jc w:val="both"/>
              <w:rPr>
                <w:color w:val="000000" w:themeColor="text1"/>
              </w:rPr>
            </w:pPr>
            <w:r w:rsidRPr="00AD101E">
              <w:rPr>
                <w:color w:val="000000" w:themeColor="text1"/>
              </w:rPr>
              <w:t>poprzez:</w:t>
            </w:r>
          </w:p>
          <w:p w:rsidR="00C357B7" w:rsidRPr="00AD101E" w:rsidRDefault="00C357B7" w:rsidP="00F75154">
            <w:pPr>
              <w:pStyle w:val="Bezodstpw"/>
              <w:jc w:val="both"/>
              <w:rPr>
                <w:color w:val="000000" w:themeColor="text1"/>
              </w:rPr>
            </w:pPr>
            <w:r w:rsidRPr="00AD101E">
              <w:rPr>
                <w:color w:val="000000" w:themeColor="text1"/>
              </w:rPr>
              <w:t>a) tworzenie krótkookresowych miejsc opieki w zastępstwie za opiekunów nieformalnych (wyłącznie w formie usług świadczonych w lokalnej społeczności) albo sfinansowanie usługi opiekuńczej,</w:t>
            </w:r>
          </w:p>
          <w:p w:rsidR="00C357B7" w:rsidRPr="00AD101E" w:rsidRDefault="00C357B7" w:rsidP="00F75154">
            <w:pPr>
              <w:pStyle w:val="Bezodstpw"/>
              <w:jc w:val="both"/>
              <w:rPr>
                <w:color w:val="000000" w:themeColor="text1"/>
              </w:rPr>
            </w:pPr>
            <w:r w:rsidRPr="00AD101E">
              <w:rPr>
                <w:color w:val="000000" w:themeColor="text1"/>
              </w:rPr>
              <w:t xml:space="preserve">b) poradnictwo, w tym psychologiczne oraz pomoc w uzyskaniu informacji </w:t>
            </w:r>
            <w:r w:rsidR="00F75154">
              <w:rPr>
                <w:color w:val="000000" w:themeColor="text1"/>
              </w:rPr>
              <w:t>u</w:t>
            </w:r>
            <w:r w:rsidRPr="00AD101E">
              <w:rPr>
                <w:color w:val="000000" w:themeColor="text1"/>
              </w:rPr>
              <w:t>możliwiających poruszanie się po różnych systemach wsparcia, z których korzystanie jest niezbędne do sprawowania wysokiej jakości opieki i odciążenia opiekunów faktycznych,</w:t>
            </w:r>
          </w:p>
          <w:p w:rsidR="00C357B7" w:rsidRPr="00AD101E" w:rsidRDefault="00C357B7" w:rsidP="00F75154">
            <w:pPr>
              <w:pStyle w:val="Bezodstpw"/>
              <w:jc w:val="both"/>
              <w:rPr>
                <w:color w:val="000000" w:themeColor="text1"/>
              </w:rPr>
            </w:pPr>
            <w:r w:rsidRPr="00AD101E">
              <w:rPr>
                <w:color w:val="000000" w:themeColor="text1"/>
              </w:rPr>
              <w:t>c) uruchomienie usług wypożyczenia sprzętu pielęgnacyjnego, rehabilitacyjnego i wspomagającego w celu aktywizacji społeczne</w:t>
            </w: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C357B7" w:rsidRPr="00AD101E" w:rsidRDefault="00917D50" w:rsidP="00C357B7">
            <w:pPr>
              <w:pStyle w:val="Bezodstpw"/>
              <w:rPr>
                <w:color w:val="000000" w:themeColor="text1"/>
              </w:rPr>
            </w:pPr>
            <w:r>
              <w:rPr>
                <w:color w:val="000000" w:themeColor="text1"/>
              </w:rPr>
              <w:t>500 000,00 zł</w:t>
            </w: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C357B7" w:rsidRPr="00AD101E" w:rsidRDefault="00C357B7" w:rsidP="00C357B7">
            <w:pPr>
              <w:pStyle w:val="Bezodstpw"/>
              <w:rPr>
                <w:color w:val="000000" w:themeColor="text1"/>
              </w:rPr>
            </w:pPr>
            <w:r w:rsidRPr="00AD101E">
              <w:rPr>
                <w:color w:val="000000" w:themeColor="text1"/>
              </w:rPr>
              <w:t>Marzec 2018-wrzesień 2019</w:t>
            </w: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C357B7" w:rsidRPr="00F31016" w:rsidRDefault="00C357B7" w:rsidP="00C357B7">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C357B7" w:rsidRPr="00F31016" w:rsidRDefault="00C357B7" w:rsidP="00C357B7">
            <w:pPr>
              <w:pStyle w:val="Bezodstpw"/>
            </w:pPr>
            <w:r w:rsidRPr="000021A3">
              <w:rPr>
                <w:b/>
              </w:rPr>
              <w:t>X</w:t>
            </w:r>
            <w:r w:rsidRPr="00F31016">
              <w:t xml:space="preserve">  Regionalny Program Operacyjny Województwa Podkarpackiego</w:t>
            </w:r>
          </w:p>
          <w:p w:rsidR="00C357B7" w:rsidRPr="000021A3" w:rsidRDefault="00C357B7" w:rsidP="00C357B7">
            <w:pPr>
              <w:pStyle w:val="Bezodstpw"/>
              <w:rPr>
                <w:u w:val="single"/>
              </w:rPr>
            </w:pPr>
            <w:r w:rsidRPr="000021A3">
              <w:rPr>
                <w:u w:val="single"/>
              </w:rPr>
              <w:t>PI 9b Działanie 6.3 Rewitalizacja przestrzeni regionalnej RPO WP 2014-2020</w:t>
            </w:r>
          </w:p>
          <w:p w:rsidR="00C357B7" w:rsidRPr="00F31016" w:rsidRDefault="00C357B7" w:rsidP="00C357B7">
            <w:pPr>
              <w:pStyle w:val="Bezodstpw"/>
            </w:pPr>
          </w:p>
          <w:p w:rsidR="00C357B7" w:rsidRDefault="00C357B7" w:rsidP="00C357B7">
            <w:pPr>
              <w:pStyle w:val="Bezodstpw"/>
            </w:pPr>
            <w:r w:rsidRPr="002664C6">
              <w:rPr>
                <w:u w:val="single"/>
              </w:rPr>
              <w:t xml:space="preserve">Działanie 8.3 zwiększenie dostępu do usług społecznych i zdrowotnych </w:t>
            </w:r>
          </w:p>
          <w:p w:rsidR="00C357B7" w:rsidRPr="00F31016" w:rsidRDefault="00C357B7" w:rsidP="00C357B7">
            <w:pPr>
              <w:pStyle w:val="Bezodstpw"/>
            </w:pP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FB3809">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C357B7" w:rsidRDefault="00C357B7" w:rsidP="00F75154">
            <w:pPr>
              <w:pStyle w:val="Bezodstpw"/>
              <w:jc w:val="both"/>
            </w:pPr>
            <w:r>
              <w:t>Liczba wspartych w programie miejsc świadczenia usług społecznych,</w:t>
            </w:r>
            <w:r w:rsidR="00F75154">
              <w:t xml:space="preserve"> </w:t>
            </w:r>
            <w:r>
              <w:t xml:space="preserve">istniejących po zakończeniu projektu [szt.].- </w:t>
            </w:r>
            <w:r w:rsidRPr="002664C6">
              <w:rPr>
                <w:b/>
              </w:rPr>
              <w:t>1</w:t>
            </w:r>
          </w:p>
          <w:p w:rsidR="00C357B7" w:rsidRDefault="00C357B7" w:rsidP="00F75154">
            <w:pPr>
              <w:pStyle w:val="Bezodstpw"/>
              <w:jc w:val="both"/>
            </w:pPr>
            <w:r>
              <w:t>Liczba osób zagrożonych ubóstwem lub wykluczeniem społecznym</w:t>
            </w:r>
            <w:r w:rsidR="00F75154">
              <w:t xml:space="preserve"> </w:t>
            </w:r>
            <w:r>
              <w:t>objętych usługami społecznymi świadczonymi w interesie ogólnym</w:t>
            </w:r>
            <w:r w:rsidR="00F75154">
              <w:t xml:space="preserve"> </w:t>
            </w:r>
            <w:r>
              <w:t xml:space="preserve">w programie [os.] - </w:t>
            </w:r>
            <w:r w:rsidRPr="002664C6">
              <w:rPr>
                <w:b/>
              </w:rPr>
              <w:t>30</w:t>
            </w:r>
          </w:p>
          <w:p w:rsidR="00C357B7" w:rsidRPr="00F31016" w:rsidRDefault="00C357B7" w:rsidP="00F75154">
            <w:pPr>
              <w:pStyle w:val="Bezodstpw"/>
              <w:jc w:val="both"/>
            </w:pPr>
            <w:r>
              <w:t>Liczba osób zagrożonych ubóstwem lub wykluczeniem społecznym</w:t>
            </w:r>
            <w:r w:rsidR="00F75154">
              <w:t xml:space="preserve"> </w:t>
            </w:r>
            <w:r>
              <w:t xml:space="preserve">objętych usługami zdrowotnymi w programie [os.] - </w:t>
            </w:r>
            <w:r w:rsidRPr="002664C6">
              <w:rPr>
                <w:b/>
              </w:rPr>
              <w:t>30</w:t>
            </w: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C357B7" w:rsidRDefault="00C357B7" w:rsidP="00F75154">
            <w:pPr>
              <w:pStyle w:val="Bezodstpw"/>
              <w:jc w:val="both"/>
            </w:pPr>
            <w:r>
              <w:t xml:space="preserve">W związku z postępującym procesem starzenia się społeczeństwa polskiego oraz narastającymi problemami najstarszej generacji konieczne jest budowanie nowej polityki społecznej, w tym polityki społecznej wobec osób starszych. Wraz ze wzrostem odsetka osób najstarszych będzie wzrastała rola opieki długoterminowej. </w:t>
            </w:r>
          </w:p>
          <w:p w:rsidR="00C357B7" w:rsidRPr="00F31016" w:rsidRDefault="00C357B7" w:rsidP="00F75154">
            <w:pPr>
              <w:pStyle w:val="Bezodstpw"/>
              <w:jc w:val="both"/>
            </w:pPr>
            <w:r>
              <w:t>Działania w projekcie umożliwią jak najdłuższe zachowanie samodzielności, kontaktów ze środowiskiem oraz pozostawania w dotychczasowym miejscu zamieszkania przez seniora. Pomoc instytucjonalna będzie rozwiązaniem ostatecznym. Dodatkowo projekt złagodzi zmiany strukturalno-funkcjonalne zachodzące w rodzinie, gdzie funkcjonowanie rodziny nie będzie obciążone opieką nad osobami starszymi.</w:t>
            </w:r>
          </w:p>
        </w:tc>
      </w:tr>
    </w:tbl>
    <w:p w:rsidR="00E1248F" w:rsidRDefault="00E1248F" w:rsidP="00E1248F">
      <w:pPr>
        <w:jc w:val="both"/>
      </w:pPr>
    </w:p>
    <w:tbl>
      <w:tblPr>
        <w:tblStyle w:val="Tabelasiatki4akcent5"/>
        <w:tblW w:w="0" w:type="auto"/>
        <w:tblLook w:val="04A0" w:firstRow="1" w:lastRow="0" w:firstColumn="1" w:lastColumn="0" w:noHBand="0" w:noVBand="1"/>
      </w:tblPr>
      <w:tblGrid>
        <w:gridCol w:w="831"/>
      </w:tblGrid>
      <w:tr w:rsidR="0050064F"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50064F" w:rsidRPr="0050064F" w:rsidRDefault="0050064F" w:rsidP="00B230BF">
            <w:pPr>
              <w:rPr>
                <w:sz w:val="48"/>
                <w:szCs w:val="48"/>
              </w:rPr>
            </w:pPr>
            <w:r>
              <w:rPr>
                <w:sz w:val="48"/>
                <w:szCs w:val="48"/>
              </w:rPr>
              <w:t>2.2</w:t>
            </w:r>
            <w:r w:rsidRPr="0050064F">
              <w:rPr>
                <w:sz w:val="48"/>
                <w:szCs w:val="48"/>
              </w:rPr>
              <w:t xml:space="preserve"> </w:t>
            </w:r>
          </w:p>
        </w:tc>
      </w:tr>
    </w:tbl>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F75154" w:rsidRPr="00F31016" w:rsidTr="006C1272">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75154" w:rsidRPr="00F31016" w:rsidRDefault="00C94920" w:rsidP="00C94920">
            <w:pPr>
              <w:pStyle w:val="Bezodstpw"/>
            </w:pPr>
            <w:r>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F75154" w:rsidRPr="00E139EC" w:rsidRDefault="00C94920" w:rsidP="006C1272">
            <w:pPr>
              <w:pStyle w:val="NormalnyWeb"/>
              <w:jc w:val="both"/>
              <w:rPr>
                <w:rFonts w:asciiTheme="minorHAnsi" w:hAnsiTheme="minorHAnsi"/>
                <w:sz w:val="22"/>
                <w:szCs w:val="22"/>
                <w:u w:val="single"/>
              </w:rPr>
            </w:pPr>
            <w:r w:rsidRPr="00C94920">
              <w:rPr>
                <w:rFonts w:asciiTheme="minorHAnsi" w:hAnsiTheme="minorHAnsi"/>
                <w:sz w:val="22"/>
                <w:szCs w:val="22"/>
                <w:u w:val="single"/>
              </w:rPr>
              <w:t>rozwój rynku pracy (tworzenie nowych miejsc pracy, tworzenie warunków do samozatrudnienia oraz wsparcie osób bezrobotnych (przekwalifikowania, doradztwo)  (wszystkie obszary),</w:t>
            </w:r>
          </w:p>
        </w:tc>
      </w:tr>
      <w:tr w:rsidR="00F75154"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75154" w:rsidRPr="00F31016" w:rsidRDefault="00F75154" w:rsidP="006C1272">
            <w:pPr>
              <w:pStyle w:val="Bezodstpw"/>
            </w:pPr>
            <w:r w:rsidRPr="00F31016">
              <w:lastRenderedPageBreak/>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F75154" w:rsidRPr="00917D50" w:rsidRDefault="00C94920" w:rsidP="006C1272">
            <w:pPr>
              <w:pStyle w:val="Bezodstpw"/>
              <w:rPr>
                <w:b/>
              </w:rPr>
            </w:pPr>
            <w:r w:rsidRPr="00917D50">
              <w:rPr>
                <w:b/>
              </w:rPr>
              <w:t>Wprowadzenie do oferty przedsiębiorstwa innowacyjnych usług dzięki wykorzystaniu nowych urządzeń</w:t>
            </w:r>
          </w:p>
        </w:tc>
      </w:tr>
      <w:tr w:rsidR="00F75154"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F75154" w:rsidRPr="00F31016" w:rsidRDefault="00F75154" w:rsidP="006C1272">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F75154" w:rsidRDefault="006B7D19" w:rsidP="006C1272">
            <w:pPr>
              <w:pStyle w:val="Bezodstpw"/>
            </w:pPr>
            <w:r>
              <w:t>Gospodarcza aktywizacja wsi,</w:t>
            </w:r>
          </w:p>
          <w:p w:rsidR="006B7D19" w:rsidRDefault="006B7D19" w:rsidP="006C1272">
            <w:pPr>
              <w:pStyle w:val="Bezodstpw"/>
            </w:pPr>
            <w:r>
              <w:t>Rozszerzenie działalności przedsiębiorstwa</w:t>
            </w:r>
          </w:p>
          <w:p w:rsidR="006B7D19" w:rsidRDefault="006B7D19" w:rsidP="006C1272">
            <w:pPr>
              <w:pStyle w:val="Bezodstpw"/>
            </w:pPr>
            <w:r>
              <w:t>Wprowadzenie innowacji organizacyjnych</w:t>
            </w:r>
          </w:p>
          <w:p w:rsidR="006B7D19" w:rsidRDefault="006B7D19" w:rsidP="006C1272">
            <w:pPr>
              <w:pStyle w:val="Bezodstpw"/>
            </w:pPr>
            <w:r>
              <w:t>Poprawa zarządzania przedsiębiorstwem</w:t>
            </w:r>
          </w:p>
          <w:p w:rsidR="006B7D19" w:rsidRDefault="006B7D19" w:rsidP="006C1272">
            <w:pPr>
              <w:pStyle w:val="Bezodstpw"/>
            </w:pPr>
            <w:r>
              <w:t>Promocja przedsiębiorczości</w:t>
            </w:r>
          </w:p>
        </w:tc>
      </w:tr>
      <w:tr w:rsidR="00F75154" w:rsidRPr="00F31016" w:rsidTr="006C1272">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F75154" w:rsidRPr="00F31016" w:rsidRDefault="00F75154" w:rsidP="006C1272">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C94920" w:rsidP="006C1272">
            <w:pPr>
              <w:pStyle w:val="Bezodstpw"/>
            </w:pPr>
            <w:r>
              <w:t>Tomasz Paweł Zapłaciński Global Polska</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C94920" w:rsidP="006C1272">
            <w:pPr>
              <w:pStyle w:val="Bezodstpw"/>
            </w:pPr>
            <w:r>
              <w:t>Tryńcza</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F75154" w:rsidRDefault="00C94920" w:rsidP="006C1272">
            <w:pPr>
              <w:pStyle w:val="Bezodstpw"/>
              <w:rPr>
                <w:color w:val="000000" w:themeColor="text1"/>
              </w:rPr>
            </w:pPr>
            <w:r>
              <w:rPr>
                <w:color w:val="000000" w:themeColor="text1"/>
              </w:rPr>
              <w:t>Tworzenie warunków do rozwoju przedsiębiorstwa,</w:t>
            </w:r>
          </w:p>
          <w:p w:rsidR="00C94920" w:rsidRPr="00AD101E" w:rsidRDefault="00C94920" w:rsidP="006C1272">
            <w:pPr>
              <w:pStyle w:val="Bezodstpw"/>
              <w:rPr>
                <w:color w:val="000000" w:themeColor="text1"/>
              </w:rPr>
            </w:pPr>
            <w:r>
              <w:rPr>
                <w:color w:val="000000" w:themeColor="text1"/>
              </w:rPr>
              <w:t>Promocja przedsiębiorczości</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F75154" w:rsidRPr="00AD101E" w:rsidRDefault="00C94920" w:rsidP="006C1272">
            <w:pPr>
              <w:pStyle w:val="Bezodstpw"/>
              <w:rPr>
                <w:color w:val="000000" w:themeColor="text1"/>
              </w:rPr>
            </w:pPr>
            <w:r>
              <w:rPr>
                <w:color w:val="000000" w:themeColor="text1"/>
              </w:rPr>
              <w:t>150 000,00 zł</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F75154" w:rsidRPr="00AD101E" w:rsidRDefault="006B7D19" w:rsidP="006C1272">
            <w:pPr>
              <w:pStyle w:val="Bezodstpw"/>
              <w:rPr>
                <w:color w:val="000000" w:themeColor="text1"/>
              </w:rPr>
            </w:pPr>
            <w:r>
              <w:rPr>
                <w:color w:val="000000" w:themeColor="text1"/>
              </w:rPr>
              <w:t>2017-2018</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F75154" w:rsidRPr="00F31016" w:rsidRDefault="00F75154" w:rsidP="006B7D19">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6B7D19" w:rsidP="006C1272">
            <w:pPr>
              <w:pStyle w:val="Bezodstpw"/>
            </w:pPr>
            <w:r>
              <w:t>PROW 2014-2020 poddziałanie 19.2 „Wsparcie na wdrażanie operacji w ramach strategii rozwoju lokalnego kierowanego przez społeczność”</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F75154" w:rsidRDefault="006B7D19" w:rsidP="006C1272">
            <w:pPr>
              <w:pStyle w:val="Bezodstpw"/>
            </w:pPr>
            <w:r>
              <w:t>Liczba wspartych przedsiębiorstw (1)</w:t>
            </w:r>
          </w:p>
          <w:p w:rsidR="006B7D19" w:rsidRDefault="006B7D19" w:rsidP="006C1272">
            <w:pPr>
              <w:pStyle w:val="Bezodstpw"/>
            </w:pPr>
            <w:r>
              <w:t>Wzrost zatrudnienia (1 etat)</w:t>
            </w:r>
          </w:p>
          <w:p w:rsidR="006B7D19" w:rsidRPr="00F31016" w:rsidRDefault="006B7D19" w:rsidP="006C1272">
            <w:pPr>
              <w:pStyle w:val="Bezodstpw"/>
            </w:pP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6B7D19" w:rsidRDefault="006B7D19" w:rsidP="006B7D19">
            <w:pPr>
              <w:pStyle w:val="Bezodstpw"/>
              <w:jc w:val="both"/>
            </w:pPr>
            <w:r>
              <w:t>Stan polskiego rolnictwa i sytuacja obszarów wiejskich ściśle z sobą korelują.</w:t>
            </w:r>
          </w:p>
          <w:p w:rsidR="006B7D19" w:rsidRDefault="006B7D19" w:rsidP="006B7D19">
            <w:pPr>
              <w:pStyle w:val="Bezodstpw"/>
              <w:jc w:val="both"/>
            </w:pPr>
            <w:r>
              <w:t>Problemy obszarów wiejskich związane są przede wszystkim ze strukturalnymi trudnościami rolnictwa, z których do najważniejszych zaliczyć można: rozdrobnioną strukturę agrarną, niski stopień specjalizacji gospodarstw, tradycyjne i słabo zmechanizowane techniki produkcji oraz jawne i ukryte bezrobocie.</w:t>
            </w:r>
          </w:p>
          <w:p w:rsidR="00F75154" w:rsidRDefault="006B7D19" w:rsidP="006B7D19">
            <w:pPr>
              <w:pStyle w:val="Bezodstpw"/>
              <w:jc w:val="both"/>
            </w:pPr>
            <w:r>
              <w:t>Niedorozwój obszarów wiejskich, w porównaniu z obszarami zurbanizowanymi, powoduje pogłębianie się niekorzystnych zjawisk w dotyczących sytuacji socjalno-bytowej ludności wiejskiej. Z drugiej zaś strony zła sytuacja rolnictwa negatywnie oddziałuje na możliwości rozwoju obszarów wiejskich. Polskie gminy wiejskie są w o wiele gorszej sytuacji niż gminy miejskie w wyniku historycznie ukształtowanego nierównomiernego rozwoju poszczególnych regionów oraz zróżnicowanej sytuacji finansowej gmin wiejskich i miejskich.</w:t>
            </w:r>
          </w:p>
          <w:p w:rsidR="006B7D19" w:rsidRDefault="006B7D19" w:rsidP="006B7D19">
            <w:pPr>
              <w:pStyle w:val="Bezodstpw"/>
              <w:jc w:val="both"/>
            </w:pPr>
            <w:r>
              <w:t>Jednym z elementów działań służących rozwojowi obszarów wiejskich i ich</w:t>
            </w:r>
          </w:p>
          <w:p w:rsidR="006B7D19" w:rsidRDefault="006B7D19" w:rsidP="006B7D19">
            <w:pPr>
              <w:pStyle w:val="Bezodstpw"/>
              <w:jc w:val="both"/>
            </w:pPr>
            <w:r>
              <w:t>rewitalizacji jest koncepcja zrównoważonego rozwoju. Zakłada ona gospodarczą aktywizację wsi dzięki tworzeniu nowych miejsc pracy poza rolnictwem.</w:t>
            </w:r>
          </w:p>
          <w:p w:rsidR="006B7D19" w:rsidRPr="00F31016" w:rsidRDefault="006B7D19" w:rsidP="006B7D19">
            <w:pPr>
              <w:pStyle w:val="Bezodstpw"/>
              <w:jc w:val="both"/>
            </w:pPr>
            <w:r>
              <w:t>Wieś staje się wówczas miejscem świadczenia usług oraz działalności produkcyjno-handlowej, głównie niezwiązanej z rolnictwem. Rozwój gmin na terenach wiejskich może odbywać się między innymi poprzez wspieranie i rozwój przedsiębiorczości, jako elementu strategii rozwoju gminy.</w:t>
            </w:r>
          </w:p>
        </w:tc>
      </w:tr>
    </w:tbl>
    <w:p w:rsidR="00F75154" w:rsidRDefault="00F75154" w:rsidP="006C1272">
      <w:pPr>
        <w:jc w:val="both"/>
      </w:pPr>
    </w:p>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6C1272"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6C1272" w:rsidRPr="00F31016" w:rsidRDefault="006C1272" w:rsidP="006C1272">
            <w:pPr>
              <w:pStyle w:val="Bezodstpw"/>
            </w:pPr>
            <w:r w:rsidRPr="00F31016">
              <w:lastRenderedPageBreak/>
              <w:t>Obszar rewitalizacji – proszę podkreślić właściwą odpowiedź</w:t>
            </w:r>
          </w:p>
        </w:tc>
        <w:tc>
          <w:tcPr>
            <w:tcW w:w="7170" w:type="dxa"/>
            <w:tcBorders>
              <w:top w:val="outset" w:sz="6" w:space="0" w:color="auto"/>
              <w:left w:val="outset" w:sz="6" w:space="0" w:color="auto"/>
              <w:bottom w:val="outset" w:sz="6" w:space="0" w:color="auto"/>
              <w:right w:val="outset" w:sz="6" w:space="0" w:color="auto"/>
            </w:tcBorders>
          </w:tcPr>
          <w:p w:rsidR="006C1272" w:rsidRPr="00F31016" w:rsidRDefault="006C1272" w:rsidP="006C1272">
            <w:pPr>
              <w:pStyle w:val="Bezodstpw"/>
              <w:rPr>
                <w:rFonts w:cs="Times New Roman"/>
              </w:rPr>
            </w:pPr>
            <w:r w:rsidRPr="00F31016">
              <w:rPr>
                <w:rFonts w:cs="Times New Roman"/>
              </w:rPr>
              <w:t>2</w:t>
            </w:r>
            <w:r w:rsidRPr="00ED3FF7">
              <w:rPr>
                <w:rFonts w:cs="Times New Roman"/>
                <w:u w:val="single"/>
              </w:rPr>
              <w:t>. Podobszar Tryńcza – Wólka Małkowa</w:t>
            </w:r>
            <w:r w:rsidRPr="00F31016">
              <w:rPr>
                <w:rFonts w:cs="Times New Roman"/>
              </w:rPr>
              <w:t xml:space="preserve"> </w:t>
            </w:r>
          </w:p>
          <w:p w:rsidR="006C1272" w:rsidRPr="00F31016" w:rsidRDefault="006C1272" w:rsidP="006C1272">
            <w:pPr>
              <w:pStyle w:val="Bezodstpw"/>
            </w:pPr>
          </w:p>
        </w:tc>
      </w:tr>
      <w:tr w:rsidR="006C1272" w:rsidRPr="00F31016" w:rsidTr="006C1272">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6C1272" w:rsidRPr="00F31016" w:rsidRDefault="00C94920" w:rsidP="00C94920">
            <w:pPr>
              <w:pStyle w:val="Bezodstpw"/>
            </w:pPr>
            <w:r>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6C1272" w:rsidRPr="00E139EC" w:rsidRDefault="006C1272" w:rsidP="006C1272">
            <w:pPr>
              <w:pStyle w:val="NormalnyWeb"/>
              <w:jc w:val="both"/>
              <w:rPr>
                <w:rFonts w:asciiTheme="minorHAnsi" w:hAnsiTheme="minorHAnsi"/>
                <w:sz w:val="22"/>
                <w:szCs w:val="22"/>
                <w:u w:val="single"/>
              </w:rPr>
            </w:pPr>
            <w:r w:rsidRPr="003440BA">
              <w:rPr>
                <w:rFonts w:asciiTheme="minorHAnsi" w:hAnsiTheme="minorHAnsi"/>
                <w:sz w:val="22"/>
                <w:szCs w:val="22"/>
                <w:u w:val="single"/>
              </w:rPr>
              <w:t>- wspieranie i zapewnienie możliwości aktywnego starzenia się w zdrowiu oraz możliwości prowadzenia w dalszym ciągu samodzielnego, niezależnego i satysfakcjonującego życia mieszkańcom gminy Tryńcza (zwłaszcza w podobszarach:- Głogowiec oraz Tryńcza-Wólka Małkowa)</w:t>
            </w:r>
          </w:p>
        </w:tc>
      </w:tr>
      <w:tr w:rsidR="006C1272"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6C1272" w:rsidRPr="00F31016" w:rsidRDefault="006C1272" w:rsidP="006C1272">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6C1272" w:rsidRPr="00917D50" w:rsidRDefault="006C1272" w:rsidP="006C1272">
            <w:pPr>
              <w:pStyle w:val="Bezodstpw"/>
              <w:rPr>
                <w:b/>
              </w:rPr>
            </w:pPr>
            <w:r w:rsidRPr="00917D50">
              <w:rPr>
                <w:b/>
              </w:rPr>
              <w:t>Działalność Klubów Seniora w Tryńczy i w Wólce Małkowej</w:t>
            </w:r>
          </w:p>
        </w:tc>
      </w:tr>
      <w:tr w:rsidR="006C1272"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6C1272" w:rsidRPr="00F31016" w:rsidRDefault="006C1272" w:rsidP="006C1272">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6C1272" w:rsidRDefault="006C1272" w:rsidP="006C1272">
            <w:pPr>
              <w:pStyle w:val="Bezodstpw"/>
            </w:pPr>
            <w:r>
              <w:t>wzrost dostępności usług społecznych i zdrowotnych poprzez wsparcie procesu deinstytucjonalizacji oraz rozwoju zintegrowanych usług społecznych i zdrowotnych dostosowanych do specyficznych potrzeb mieszkańców, w tym usług środowiskowych</w:t>
            </w:r>
          </w:p>
        </w:tc>
      </w:tr>
      <w:tr w:rsidR="006C1272" w:rsidRPr="00F31016" w:rsidTr="006C1272">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6C1272" w:rsidRPr="00F31016" w:rsidRDefault="006C1272" w:rsidP="006C1272">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6C1272" w:rsidRPr="00F31016" w:rsidRDefault="006C1272" w:rsidP="006C1272">
            <w:pPr>
              <w:pStyle w:val="Bezodstpw"/>
            </w:pPr>
            <w:r>
              <w:t>Gmina Tryńcza / GOPS we współpracy z Gminną Biblioteką publiczną</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6C1272" w:rsidRPr="00F31016" w:rsidRDefault="006C1272" w:rsidP="006C1272">
            <w:pPr>
              <w:pStyle w:val="Bezodstpw"/>
            </w:pPr>
            <w:r>
              <w:t>Trynieckie Centrum Kultury</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6C1272" w:rsidRDefault="006C1272" w:rsidP="006C1272">
            <w:pPr>
              <w:pStyle w:val="Bezodstpw"/>
              <w:rPr>
                <w:color w:val="000000" w:themeColor="text1"/>
              </w:rPr>
            </w:pPr>
            <w:r>
              <w:rPr>
                <w:color w:val="000000" w:themeColor="text1"/>
              </w:rPr>
              <w:t>Utworzenie Klubu Seniora,</w:t>
            </w:r>
          </w:p>
          <w:p w:rsidR="006C1272" w:rsidRDefault="006C1272" w:rsidP="006C1272">
            <w:pPr>
              <w:pStyle w:val="Bezodstpw"/>
              <w:rPr>
                <w:color w:val="000000" w:themeColor="text1"/>
              </w:rPr>
            </w:pPr>
            <w:r>
              <w:rPr>
                <w:color w:val="000000" w:themeColor="text1"/>
              </w:rPr>
              <w:t xml:space="preserve">Organizacja warsztatów, spotkań integracyjnych, poradnictwa prawnego, </w:t>
            </w:r>
          </w:p>
          <w:p w:rsidR="006C1272" w:rsidRDefault="006C1272" w:rsidP="006C1272">
            <w:pPr>
              <w:pStyle w:val="Bezodstpw"/>
              <w:rPr>
                <w:color w:val="000000" w:themeColor="text1"/>
              </w:rPr>
            </w:pPr>
            <w:r>
              <w:rPr>
                <w:color w:val="000000" w:themeColor="text1"/>
              </w:rPr>
              <w:t>Organizacja punktu rehabilitacyjnego</w:t>
            </w:r>
          </w:p>
          <w:p w:rsidR="006C1272" w:rsidRDefault="006C1272" w:rsidP="006C1272">
            <w:pPr>
              <w:pStyle w:val="Bezodstpw"/>
              <w:rPr>
                <w:color w:val="000000" w:themeColor="text1"/>
              </w:rPr>
            </w:pPr>
            <w:r>
              <w:rPr>
                <w:color w:val="000000" w:themeColor="text1"/>
              </w:rPr>
              <w:t>Działania aktywizujące seniorów</w:t>
            </w:r>
          </w:p>
          <w:p w:rsidR="006C1272" w:rsidRDefault="006C1272" w:rsidP="006C1272">
            <w:pPr>
              <w:pStyle w:val="Bezodstpw"/>
              <w:rPr>
                <w:color w:val="000000" w:themeColor="text1"/>
              </w:rPr>
            </w:pPr>
            <w:r>
              <w:rPr>
                <w:color w:val="000000" w:themeColor="text1"/>
              </w:rPr>
              <w:t>Inicjacja samopomocy</w:t>
            </w:r>
          </w:p>
          <w:p w:rsidR="006C1272" w:rsidRDefault="006C1272" w:rsidP="006C1272">
            <w:pPr>
              <w:pStyle w:val="Bezodstpw"/>
              <w:rPr>
                <w:color w:val="000000" w:themeColor="text1"/>
              </w:rPr>
            </w:pPr>
            <w:r>
              <w:rPr>
                <w:color w:val="000000" w:themeColor="text1"/>
              </w:rPr>
              <w:t>Szkolenie z zakresu obsługi komputera i smartfonu</w:t>
            </w:r>
          </w:p>
          <w:p w:rsidR="006C1272" w:rsidRDefault="006C1272" w:rsidP="006C1272">
            <w:pPr>
              <w:pStyle w:val="Bezodstpw"/>
              <w:rPr>
                <w:color w:val="000000" w:themeColor="text1"/>
              </w:rPr>
            </w:pPr>
            <w:r>
              <w:rPr>
                <w:color w:val="000000" w:themeColor="text1"/>
              </w:rPr>
              <w:t>Organizacja zajęć rekreacyjnych na świeżym powietrzu (np. nordic walking)</w:t>
            </w:r>
          </w:p>
          <w:p w:rsidR="006C1272" w:rsidRDefault="006C1272" w:rsidP="006C1272">
            <w:pPr>
              <w:pStyle w:val="Bezodstpw"/>
              <w:rPr>
                <w:color w:val="000000" w:themeColor="text1"/>
              </w:rPr>
            </w:pPr>
            <w:r>
              <w:rPr>
                <w:color w:val="000000" w:themeColor="text1"/>
              </w:rPr>
              <w:t>Usługi opiekuńcze</w:t>
            </w:r>
          </w:p>
          <w:p w:rsidR="006C1272" w:rsidRPr="00AD101E" w:rsidRDefault="006C1272" w:rsidP="006C1272">
            <w:pPr>
              <w:pStyle w:val="Bezodstpw"/>
              <w:rPr>
                <w:color w:val="000000" w:themeColor="text1"/>
              </w:rPr>
            </w:pP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6C1272" w:rsidRPr="00AD101E" w:rsidRDefault="006C1272" w:rsidP="006C1272">
            <w:pPr>
              <w:pStyle w:val="Bezodstpw"/>
              <w:rPr>
                <w:color w:val="000000" w:themeColor="text1"/>
              </w:rPr>
            </w:pPr>
            <w:r>
              <w:rPr>
                <w:color w:val="000000" w:themeColor="text1"/>
              </w:rPr>
              <w:t>180 000 zł (30 000 rocznie)</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6C1272" w:rsidRPr="00AD101E" w:rsidRDefault="006C1272" w:rsidP="006C1272">
            <w:pPr>
              <w:pStyle w:val="Bezodstpw"/>
              <w:rPr>
                <w:color w:val="000000" w:themeColor="text1"/>
              </w:rPr>
            </w:pPr>
            <w:r>
              <w:rPr>
                <w:color w:val="000000" w:themeColor="text1"/>
              </w:rPr>
              <w:t>2018-2022</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6C1272" w:rsidRPr="00F31016" w:rsidRDefault="006C1272" w:rsidP="006C1272">
            <w:pPr>
              <w:pStyle w:val="Bezodstpw"/>
            </w:pPr>
            <w:r>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6C1272" w:rsidRPr="00F31016" w:rsidRDefault="006C1272" w:rsidP="006C1272">
            <w:pPr>
              <w:pStyle w:val="Bezodstpw"/>
            </w:pPr>
            <w:r>
              <w:t>Środki własne gminy</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6C1272" w:rsidRPr="00FB3809" w:rsidRDefault="006C1272" w:rsidP="006C1272">
            <w:pPr>
              <w:pStyle w:val="Bezodstpw"/>
              <w:jc w:val="both"/>
              <w:rPr>
                <w:color w:val="000000" w:themeColor="text1"/>
              </w:rPr>
            </w:pPr>
            <w:r>
              <w:t xml:space="preserve">Liczba </w:t>
            </w:r>
            <w:r w:rsidRPr="00FB3809">
              <w:rPr>
                <w:color w:val="000000" w:themeColor="text1"/>
              </w:rPr>
              <w:t>wspartych w programie miejsc świadczenia usług społecznych,</w:t>
            </w:r>
            <w:r>
              <w:rPr>
                <w:color w:val="000000" w:themeColor="text1"/>
              </w:rPr>
              <w:t xml:space="preserve"> </w:t>
            </w:r>
            <w:r w:rsidRPr="00FB3809">
              <w:rPr>
                <w:color w:val="000000" w:themeColor="text1"/>
              </w:rPr>
              <w:t xml:space="preserve">istniejących po zakończeniu projektu [szt.].- </w:t>
            </w:r>
            <w:r>
              <w:rPr>
                <w:b/>
                <w:color w:val="000000" w:themeColor="text1"/>
              </w:rPr>
              <w:t>2</w:t>
            </w:r>
          </w:p>
          <w:p w:rsidR="006C1272" w:rsidRDefault="006C1272" w:rsidP="006C1272">
            <w:pPr>
              <w:pStyle w:val="Bezodstpw"/>
              <w:jc w:val="both"/>
              <w:rPr>
                <w:b/>
                <w:color w:val="000000" w:themeColor="text1"/>
              </w:rPr>
            </w:pPr>
            <w:r w:rsidRPr="00FB3809">
              <w:rPr>
                <w:color w:val="000000" w:themeColor="text1"/>
              </w:rPr>
              <w:t>Liczba osób zagrożonych ubóstwem lub wykluczeniem społecznym</w:t>
            </w:r>
            <w:r>
              <w:rPr>
                <w:color w:val="000000" w:themeColor="text1"/>
              </w:rPr>
              <w:t xml:space="preserve"> </w:t>
            </w:r>
            <w:r w:rsidRPr="00FB3809">
              <w:rPr>
                <w:color w:val="000000" w:themeColor="text1"/>
              </w:rPr>
              <w:t>objętych usługami społecznymi świadczonymi w interesie ogólnym</w:t>
            </w:r>
            <w:r>
              <w:rPr>
                <w:color w:val="000000" w:themeColor="text1"/>
              </w:rPr>
              <w:t xml:space="preserve"> </w:t>
            </w:r>
            <w:r w:rsidRPr="00FB3809">
              <w:rPr>
                <w:color w:val="000000" w:themeColor="text1"/>
              </w:rPr>
              <w:t xml:space="preserve">w programie [os.] </w:t>
            </w:r>
            <w:r>
              <w:rPr>
                <w:color w:val="000000" w:themeColor="text1"/>
              </w:rPr>
              <w:t>–</w:t>
            </w:r>
            <w:r w:rsidRPr="00FB3809">
              <w:rPr>
                <w:color w:val="000000" w:themeColor="text1"/>
              </w:rPr>
              <w:t xml:space="preserve"> </w:t>
            </w:r>
            <w:r>
              <w:rPr>
                <w:b/>
                <w:color w:val="000000" w:themeColor="text1"/>
              </w:rPr>
              <w:t>6</w:t>
            </w:r>
            <w:r w:rsidRPr="00FB3809">
              <w:rPr>
                <w:b/>
                <w:color w:val="000000" w:themeColor="text1"/>
              </w:rPr>
              <w:t>0</w:t>
            </w:r>
          </w:p>
          <w:p w:rsidR="006C1272" w:rsidRDefault="006C1272" w:rsidP="006C1272">
            <w:pPr>
              <w:pStyle w:val="Bezodstpw"/>
              <w:jc w:val="both"/>
              <w:rPr>
                <w:b/>
                <w:color w:val="000000" w:themeColor="text1"/>
              </w:rPr>
            </w:pPr>
          </w:p>
          <w:p w:rsidR="006C1272" w:rsidRPr="0077556A" w:rsidRDefault="006C1272" w:rsidP="006C1272">
            <w:pPr>
              <w:autoSpaceDE w:val="0"/>
              <w:autoSpaceDN w:val="0"/>
              <w:adjustRightInd w:val="0"/>
              <w:spacing w:after="0" w:line="240" w:lineRule="auto"/>
              <w:jc w:val="both"/>
              <w:rPr>
                <w:rFonts w:cstheme="minorHAnsi"/>
              </w:rPr>
            </w:pPr>
            <w:r w:rsidRPr="0077556A">
              <w:rPr>
                <w:rFonts w:cstheme="minorHAnsi"/>
              </w:rPr>
              <w:t>Monitorowani będą beneficjenci oraz dane o nich: tzn. dane o osobie fizycznej, o których mowa w załączniku</w:t>
            </w:r>
            <w:r>
              <w:rPr>
                <w:rFonts w:cstheme="minorHAnsi"/>
              </w:rPr>
              <w:t xml:space="preserve"> </w:t>
            </w:r>
            <w:r w:rsidRPr="0077556A">
              <w:rPr>
                <w:rFonts w:cstheme="minorHAnsi"/>
              </w:rPr>
              <w:t>nr 1 i 2 do rozporządzenia EFS, tj. m.in. płeć, status na rynku pracy, wiek, wykształcenie. Równocześnie</w:t>
            </w:r>
            <w:r>
              <w:rPr>
                <w:rFonts w:cstheme="minorHAnsi"/>
              </w:rPr>
              <w:t xml:space="preserve"> </w:t>
            </w:r>
            <w:r w:rsidRPr="0077556A">
              <w:rPr>
                <w:rFonts w:cstheme="minorHAnsi"/>
              </w:rPr>
              <w:t>beneficjent będzie zobowiązany do przekazania informacji na temat sytuacji po opuszczeniu programu w</w:t>
            </w:r>
            <w:r>
              <w:rPr>
                <w:rFonts w:cstheme="minorHAnsi"/>
              </w:rPr>
              <w:t xml:space="preserve"> </w:t>
            </w:r>
            <w:r w:rsidRPr="0077556A">
              <w:rPr>
                <w:rFonts w:cstheme="minorHAnsi"/>
              </w:rPr>
              <w:t>trakcie trwałości projektu.</w:t>
            </w:r>
          </w:p>
          <w:p w:rsidR="006C1272" w:rsidRPr="00F31016" w:rsidRDefault="006C1272" w:rsidP="006C1272">
            <w:pPr>
              <w:pStyle w:val="Bezodstpw"/>
            </w:pPr>
            <w:r w:rsidRPr="0077556A">
              <w:rPr>
                <w:rFonts w:cstheme="minorHAnsi"/>
              </w:rPr>
              <w:t>Monitoring w systemie miesięcznym - sprawozdania w systemie kwartalnym.</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 xml:space="preserve">Wpływ projektu na ograniczenie negatywnych </w:t>
            </w:r>
            <w:r w:rsidRPr="00F31016">
              <w:lastRenderedPageBreak/>
              <w:t>zjawisk społecznych</w:t>
            </w:r>
          </w:p>
        </w:tc>
        <w:tc>
          <w:tcPr>
            <w:tcW w:w="7170" w:type="dxa"/>
            <w:tcBorders>
              <w:top w:val="outset" w:sz="6" w:space="0" w:color="auto"/>
              <w:left w:val="outset" w:sz="6" w:space="0" w:color="auto"/>
              <w:bottom w:val="outset" w:sz="6" w:space="0" w:color="auto"/>
              <w:right w:val="outset" w:sz="6" w:space="0" w:color="auto"/>
            </w:tcBorders>
          </w:tcPr>
          <w:p w:rsidR="006C1272" w:rsidRPr="006C1272" w:rsidRDefault="006C1272" w:rsidP="006C1272">
            <w:pPr>
              <w:autoSpaceDE w:val="0"/>
              <w:autoSpaceDN w:val="0"/>
              <w:adjustRightInd w:val="0"/>
              <w:spacing w:after="0" w:line="240" w:lineRule="auto"/>
              <w:rPr>
                <w:rFonts w:cstheme="minorHAnsi"/>
              </w:rPr>
            </w:pPr>
            <w:r w:rsidRPr="006C1272">
              <w:rPr>
                <w:rFonts w:cstheme="minorHAnsi"/>
              </w:rPr>
              <w:lastRenderedPageBreak/>
              <w:t xml:space="preserve">Problemem Gminy jest rosnąca z roku na rok populacja seniorów, która z racji wieku i ograniczonej sprawności psychofizycznej wymaga wsparcia w czynnościach życia codziennego, pielęgnacji, opiece oraz monitorowaniu </w:t>
            </w:r>
            <w:r w:rsidRPr="006C1272">
              <w:rPr>
                <w:rFonts w:cstheme="minorHAnsi"/>
              </w:rPr>
              <w:lastRenderedPageBreak/>
              <w:t>leczenia schorzeń geriatrycznych. Ze względu na niewielkie zasoby finansowe Gmina nie jest w stanie zapewnić seniorom usług w zakresie pielęgnacji i opieki w wystarczającym zakresie. Zapewnienie tych usług w środowisku umożliwi seniorom przeżywanie starości w znanym sobie, bezpiecznym środowisku bez konieczności korzystania z pomocy instytucjonalnej w domach pomocy społecznej.</w:t>
            </w:r>
          </w:p>
        </w:tc>
      </w:tr>
    </w:tbl>
    <w:p w:rsidR="006C1272" w:rsidRDefault="006C1272" w:rsidP="006C1272">
      <w:pPr>
        <w:jc w:val="both"/>
      </w:pPr>
    </w:p>
    <w:tbl>
      <w:tblPr>
        <w:tblStyle w:val="Tabelasiatki4akcent5"/>
        <w:tblW w:w="0" w:type="auto"/>
        <w:tblLook w:val="04A0" w:firstRow="1" w:lastRow="0" w:firstColumn="1" w:lastColumn="0" w:noHBand="0" w:noVBand="1"/>
      </w:tblPr>
      <w:tblGrid>
        <w:gridCol w:w="831"/>
      </w:tblGrid>
      <w:tr w:rsidR="0050064F"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50064F" w:rsidRPr="0050064F" w:rsidRDefault="0050064F" w:rsidP="00B230BF">
            <w:pPr>
              <w:rPr>
                <w:sz w:val="48"/>
                <w:szCs w:val="48"/>
              </w:rPr>
            </w:pPr>
            <w:r>
              <w:rPr>
                <w:sz w:val="48"/>
                <w:szCs w:val="48"/>
              </w:rPr>
              <w:t>2.3</w:t>
            </w:r>
            <w:r w:rsidRPr="0050064F">
              <w:rPr>
                <w:sz w:val="48"/>
                <w:szCs w:val="48"/>
              </w:rPr>
              <w:t xml:space="preserve"> </w:t>
            </w:r>
          </w:p>
        </w:tc>
      </w:tr>
    </w:tbl>
    <w:p w:rsidR="0050064F" w:rsidRDefault="0050064F" w:rsidP="006C1272">
      <w:pPr>
        <w:jc w:val="both"/>
      </w:pPr>
    </w:p>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F75154" w:rsidRPr="00F31016" w:rsidTr="006C1272">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75154" w:rsidRPr="00F31016" w:rsidRDefault="00F75154" w:rsidP="006C1272">
            <w:pPr>
              <w:pStyle w:val="Bezodstpw"/>
            </w:pPr>
            <w:r w:rsidRPr="00F31016">
              <w:t>Cel rewitalizacji – proszę podkreślić właściwą odpowiedź</w:t>
            </w:r>
          </w:p>
        </w:tc>
        <w:tc>
          <w:tcPr>
            <w:tcW w:w="7170" w:type="dxa"/>
            <w:tcBorders>
              <w:top w:val="outset" w:sz="6" w:space="0" w:color="auto"/>
              <w:left w:val="outset" w:sz="6" w:space="0" w:color="auto"/>
              <w:bottom w:val="outset" w:sz="6" w:space="0" w:color="auto"/>
              <w:right w:val="outset" w:sz="6" w:space="0" w:color="auto"/>
            </w:tcBorders>
          </w:tcPr>
          <w:p w:rsidR="00F75154" w:rsidRPr="00E139EC" w:rsidRDefault="00917D50" w:rsidP="006C1272">
            <w:pPr>
              <w:pStyle w:val="NormalnyWeb"/>
              <w:jc w:val="both"/>
              <w:rPr>
                <w:rFonts w:asciiTheme="minorHAnsi" w:hAnsiTheme="minorHAnsi"/>
                <w:sz w:val="22"/>
                <w:szCs w:val="22"/>
                <w:u w:val="single"/>
              </w:rPr>
            </w:pPr>
            <w:r w:rsidRPr="00917D50">
              <w:rPr>
                <w:rFonts w:asciiTheme="minorHAnsi" w:hAnsiTheme="minorHAnsi"/>
                <w:sz w:val="22"/>
                <w:szCs w:val="22"/>
                <w:u w:val="single"/>
              </w:rPr>
              <w:t>zagospodarowanie przestrzeni publicznych pełniących funkcje społeczne (integrujące, wspierające przedsiębiorczość, możliwe do wykorzystania w celach rekreacyjnych)</w:t>
            </w:r>
          </w:p>
        </w:tc>
      </w:tr>
      <w:tr w:rsidR="00F75154"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75154" w:rsidRPr="00F31016" w:rsidRDefault="00F75154" w:rsidP="006C1272">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F75154" w:rsidRPr="00FB51BE" w:rsidRDefault="00917D50" w:rsidP="006C1272">
            <w:pPr>
              <w:pStyle w:val="Bezodstpw"/>
              <w:rPr>
                <w:b/>
              </w:rPr>
            </w:pPr>
            <w:r w:rsidRPr="00FB51BE">
              <w:rPr>
                <w:b/>
              </w:rPr>
              <w:t>Organizacja przestrzeni publicznych integrujących mieszkańców</w:t>
            </w:r>
            <w:r w:rsidR="00FB51BE" w:rsidRPr="00FB51BE">
              <w:rPr>
                <w:b/>
              </w:rPr>
              <w:t xml:space="preserve"> w Tryńczy i Wólce Małkowej</w:t>
            </w:r>
          </w:p>
        </w:tc>
      </w:tr>
      <w:tr w:rsidR="00F75154"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F75154" w:rsidRPr="00F31016" w:rsidRDefault="00F75154" w:rsidP="006C1272">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F75154" w:rsidRDefault="0061704E" w:rsidP="006C1272">
            <w:pPr>
              <w:pStyle w:val="Bezodstpw"/>
            </w:pPr>
            <w:r>
              <w:t xml:space="preserve">- organizacja </w:t>
            </w:r>
            <w:r w:rsidR="00FB51BE">
              <w:t>integrujących przestrzeni publicznych,</w:t>
            </w:r>
          </w:p>
          <w:p w:rsidR="00FB51BE" w:rsidRDefault="00FB51BE" w:rsidP="006C1272">
            <w:pPr>
              <w:pStyle w:val="Bezodstpw"/>
            </w:pPr>
            <w:r>
              <w:t>- organizacja przestrzeni publicznych umożliwiających działania kulturalne, historyczne, sportowo-rekreacyjne,</w:t>
            </w:r>
          </w:p>
          <w:p w:rsidR="00FB51BE" w:rsidRDefault="00FB51BE" w:rsidP="006C1272">
            <w:pPr>
              <w:pStyle w:val="Bezodstpw"/>
            </w:pPr>
            <w:r>
              <w:t>- organizacja miejsc spędzania wolnego czasu przez dzieci i młodzież,</w:t>
            </w:r>
          </w:p>
          <w:p w:rsidR="00FB51BE" w:rsidRDefault="00FB51BE" w:rsidP="006C1272">
            <w:pPr>
              <w:pStyle w:val="Bezodstpw"/>
            </w:pPr>
            <w:r>
              <w:t xml:space="preserve">-wzrost bezpieczeństwa dzieci i młodzieży poprzez organizację bezpiecznych przestrzeni publicznych </w:t>
            </w:r>
          </w:p>
        </w:tc>
      </w:tr>
      <w:tr w:rsidR="00F75154" w:rsidRPr="00F31016" w:rsidTr="006C1272">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F75154" w:rsidRPr="00F31016" w:rsidRDefault="00F75154" w:rsidP="006C1272">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F75154" w:rsidP="006C1272">
            <w:pPr>
              <w:pStyle w:val="Bezodstpw"/>
            </w:pPr>
            <w:r>
              <w:t>Gmina Tryńcza</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F75154" w:rsidRDefault="00917D50" w:rsidP="00917D50">
            <w:pPr>
              <w:pStyle w:val="Bezodstpw"/>
              <w:numPr>
                <w:ilvl w:val="0"/>
                <w:numId w:val="32"/>
              </w:numPr>
            </w:pPr>
            <w:r>
              <w:t>Tryńcza (teren zielony przy Urzędzie Gminy)</w:t>
            </w:r>
          </w:p>
          <w:p w:rsidR="00917D50" w:rsidRPr="00F31016" w:rsidRDefault="00917D50" w:rsidP="00917D50">
            <w:pPr>
              <w:pStyle w:val="Bezodstpw"/>
              <w:numPr>
                <w:ilvl w:val="0"/>
                <w:numId w:val="32"/>
              </w:numPr>
            </w:pPr>
            <w:r>
              <w:t>Wólka Małkowa</w:t>
            </w:r>
            <w:r w:rsidR="0061704E">
              <w:t xml:space="preserve"> (tereny przy budynku dawnej szkoły – oddziału zamiejscowego ZS w Tryńczy)</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F75154" w:rsidRDefault="00917D50" w:rsidP="006C1272">
            <w:pPr>
              <w:pStyle w:val="Bezodstpw"/>
              <w:rPr>
                <w:color w:val="000000" w:themeColor="text1"/>
              </w:rPr>
            </w:pPr>
            <w:r>
              <w:rPr>
                <w:color w:val="000000" w:themeColor="text1"/>
              </w:rPr>
              <w:t>- organizacja placów zabaw dla dzieci,</w:t>
            </w:r>
          </w:p>
          <w:p w:rsidR="00917D50" w:rsidRDefault="00917D50" w:rsidP="006C1272">
            <w:pPr>
              <w:pStyle w:val="Bezodstpw"/>
              <w:rPr>
                <w:color w:val="000000" w:themeColor="text1"/>
              </w:rPr>
            </w:pPr>
            <w:r>
              <w:rPr>
                <w:color w:val="000000" w:themeColor="text1"/>
              </w:rPr>
              <w:t xml:space="preserve">- zagospodarowanie przestrzeni publicznych – ławki, kosze na śmiecie, </w:t>
            </w:r>
          </w:p>
          <w:p w:rsidR="00917D50" w:rsidRDefault="00917D50" w:rsidP="006C1272">
            <w:pPr>
              <w:pStyle w:val="Bezodstpw"/>
              <w:rPr>
                <w:color w:val="000000" w:themeColor="text1"/>
              </w:rPr>
            </w:pPr>
            <w:r>
              <w:rPr>
                <w:color w:val="000000" w:themeColor="text1"/>
              </w:rPr>
              <w:t>- nasadzenia zieleni</w:t>
            </w:r>
          </w:p>
          <w:p w:rsidR="00917D50" w:rsidRPr="00AD101E" w:rsidRDefault="00917D50" w:rsidP="006C1272">
            <w:pPr>
              <w:pStyle w:val="Bezodstpw"/>
              <w:rPr>
                <w:color w:val="000000" w:themeColor="text1"/>
              </w:rPr>
            </w:pPr>
            <w:r>
              <w:rPr>
                <w:color w:val="000000" w:themeColor="text1"/>
              </w:rPr>
              <w:t xml:space="preserve">- oświetlenie </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F75154" w:rsidRPr="00AD101E" w:rsidRDefault="00FB51BE" w:rsidP="006C1272">
            <w:pPr>
              <w:pStyle w:val="Bezodstpw"/>
              <w:rPr>
                <w:color w:val="000000" w:themeColor="text1"/>
              </w:rPr>
            </w:pPr>
            <w:r>
              <w:rPr>
                <w:color w:val="000000" w:themeColor="text1"/>
              </w:rPr>
              <w:t>1</w:t>
            </w:r>
            <w:r w:rsidR="0061704E">
              <w:rPr>
                <w:color w:val="000000" w:themeColor="text1"/>
              </w:rPr>
              <w:t>00 000,00 zł</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F75154" w:rsidRPr="00AD101E" w:rsidRDefault="0061704E" w:rsidP="006C1272">
            <w:pPr>
              <w:pStyle w:val="Bezodstpw"/>
              <w:rPr>
                <w:color w:val="000000" w:themeColor="text1"/>
              </w:rPr>
            </w:pPr>
            <w:r>
              <w:rPr>
                <w:color w:val="000000" w:themeColor="text1"/>
              </w:rPr>
              <w:t>2018-2020</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F75154" w:rsidRPr="00F31016" w:rsidRDefault="00F75154" w:rsidP="006C1272">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F75154" w:rsidRDefault="0061704E" w:rsidP="006C1272">
            <w:pPr>
              <w:pStyle w:val="Bezodstpw"/>
            </w:pPr>
            <w:r>
              <w:t>PROW 2014-2020 poddziałanie 19.2 „Wsparcie na wdrażanie operacji w ramach strategii rozwoju lokalnego kierowanego przez społeczność”</w:t>
            </w:r>
          </w:p>
          <w:p w:rsidR="0061704E" w:rsidRPr="00F31016" w:rsidRDefault="0061704E" w:rsidP="006C1272">
            <w:pPr>
              <w:pStyle w:val="Bezodstpw"/>
            </w:pPr>
            <w:r>
              <w:t>Środki własne</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F75154" w:rsidRDefault="0061704E" w:rsidP="006C1272">
            <w:pPr>
              <w:pStyle w:val="Bezodstpw"/>
            </w:pPr>
            <w:r>
              <w:t>Liczba zorganizowanych, otwartych i przyjaznych przestrzeni publicznych – 2</w:t>
            </w:r>
          </w:p>
          <w:p w:rsidR="0061704E" w:rsidRPr="00F31016" w:rsidRDefault="0061704E" w:rsidP="006C1272">
            <w:pPr>
              <w:pStyle w:val="Bezodstpw"/>
            </w:pP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 xml:space="preserve">Wpływ projektu na ograniczenie negatywnych </w:t>
            </w:r>
            <w:r w:rsidRPr="00F31016">
              <w:lastRenderedPageBreak/>
              <w:t>zjawisk społecznych</w:t>
            </w:r>
          </w:p>
        </w:tc>
        <w:tc>
          <w:tcPr>
            <w:tcW w:w="7170" w:type="dxa"/>
            <w:tcBorders>
              <w:top w:val="outset" w:sz="6" w:space="0" w:color="auto"/>
              <w:left w:val="outset" w:sz="6" w:space="0" w:color="auto"/>
              <w:bottom w:val="outset" w:sz="6" w:space="0" w:color="auto"/>
              <w:right w:val="outset" w:sz="6" w:space="0" w:color="auto"/>
            </w:tcBorders>
          </w:tcPr>
          <w:p w:rsidR="00F75154" w:rsidRDefault="0061704E" w:rsidP="0061704E">
            <w:pPr>
              <w:pStyle w:val="Bezodstpw"/>
              <w:jc w:val="both"/>
            </w:pPr>
            <w:r>
              <w:lastRenderedPageBreak/>
              <w:t>Dobra przestrzeń przynosi niezliczone korzyści dla miejscowości, mieszkańców, władz gminy, a nawet biznesu i przemysłu, który chce lokować się w danej miejscowości (gminie).</w:t>
            </w:r>
          </w:p>
          <w:p w:rsidR="0061704E" w:rsidRDefault="0061704E" w:rsidP="0061704E">
            <w:pPr>
              <w:pStyle w:val="Bezodstpw"/>
              <w:jc w:val="both"/>
            </w:pPr>
            <w:r>
              <w:lastRenderedPageBreak/>
              <w:t>Przestrzeń publiczna odgrywa niebanalną rolę w życiu mieszkańców</w:t>
            </w:r>
            <w:r>
              <w:br/>
              <w:t>i w procesie tworzenia społeczeństwa.</w:t>
            </w:r>
          </w:p>
          <w:p w:rsidR="0061704E" w:rsidRDefault="0061704E" w:rsidP="0061704E">
            <w:pPr>
              <w:pStyle w:val="Bezodstpw"/>
              <w:jc w:val="both"/>
            </w:pPr>
            <w:r>
              <w:t>Przestrzeń publiczna musi spełniać szereg funkcji. Najważniejsza to funkcja społeczna: przestrzeń publiczna musi dawać ludziom powód i motywację do tego, aby w niej przebywać, np.: parki, zieleń, sklepy, usługi, miejsca do odpoczynku i zabawy. Kolejna funkcja to mobilność. Przestrzeń publiczna powinna umożliwiać sprawne przemieszczanie się ludzi, którzy muszą się w niej poruszać. Ruch (przemieszczanie się) nie powinien zakłócać realizowania innych funkcji. Kolejną funkcją jest funkcja estetyczna. Przestrzeń publiczna</w:t>
            </w:r>
          </w:p>
          <w:p w:rsidR="0061704E" w:rsidRDefault="0061704E" w:rsidP="0061704E">
            <w:pPr>
              <w:pStyle w:val="Bezodstpw"/>
              <w:jc w:val="both"/>
            </w:pPr>
            <w:r>
              <w:t xml:space="preserve">powinna być ozdobą miejscowości, przyciągającą turystów i eksponującą walory miejscowości: zabytki, miejsca historyczne. </w:t>
            </w:r>
          </w:p>
          <w:p w:rsidR="0061704E" w:rsidRDefault="0061704E" w:rsidP="0061704E">
            <w:pPr>
              <w:pStyle w:val="Bezodstpw"/>
              <w:jc w:val="both"/>
            </w:pPr>
            <w:r>
              <w:t>Różne rodzaje przestrzeni publicznej mogą mieć jeszcze inne, specyficzne funkcje np.: handlowa czy rozrywkowa.</w:t>
            </w:r>
          </w:p>
          <w:p w:rsidR="0061704E" w:rsidRDefault="0061704E" w:rsidP="0061704E">
            <w:pPr>
              <w:pStyle w:val="Bezodstpw"/>
              <w:jc w:val="both"/>
            </w:pPr>
            <w:r>
              <w:t>Dobrze zaprojektowana przestrzeń publiczna przyciąga ludzi, stymuluje inicjatywy i handel, wzmacnia poczucie odpowiedzialności za przestrzeń i  poprawia bezpieczeństwo mieszkańców.</w:t>
            </w:r>
          </w:p>
          <w:p w:rsidR="0061704E" w:rsidRDefault="0061704E" w:rsidP="0061704E">
            <w:pPr>
              <w:pStyle w:val="Bezodstpw"/>
              <w:jc w:val="both"/>
            </w:pPr>
            <w:r>
              <w:t>Tereny zielone są dla większości ludzi naturalnym miejscem rekreacji. Tereny zielone o dużej powierzchni stają się bardzo często miejscem integracji różnych grup społecznych, wystarczy pomyśleć o festynach, koncertach i innych tego typu wydarzeniach, zazwyczaj organizowanych na przysłowiowej</w:t>
            </w:r>
          </w:p>
          <w:p w:rsidR="0061704E" w:rsidRDefault="0061704E" w:rsidP="0061704E">
            <w:pPr>
              <w:pStyle w:val="Bezodstpw"/>
              <w:jc w:val="both"/>
            </w:pPr>
            <w:r>
              <w:t>„trawce”.</w:t>
            </w:r>
          </w:p>
          <w:p w:rsidR="0061704E" w:rsidRPr="00F31016" w:rsidRDefault="0061704E" w:rsidP="00FB51BE">
            <w:pPr>
              <w:pStyle w:val="Bezodstpw"/>
              <w:jc w:val="both"/>
            </w:pPr>
            <w:r>
              <w:t>Zieleń pełni niebanalną rolę w kształtowaniu warunków</w:t>
            </w:r>
            <w:r w:rsidR="00FB51BE">
              <w:t xml:space="preserve"> </w:t>
            </w:r>
            <w:r>
              <w:t>panujących w przestrzeni publicznej. Szpaler</w:t>
            </w:r>
            <w:r w:rsidR="00FB51BE">
              <w:t xml:space="preserve"> </w:t>
            </w:r>
            <w:r>
              <w:t>drzew jest bardzo skutecznym ekranem dźwiękochłonnym.</w:t>
            </w:r>
            <w:r w:rsidR="00FB51BE">
              <w:t xml:space="preserve"> </w:t>
            </w:r>
            <w:r>
              <w:t>Na terenach zielonych nie ma problemów</w:t>
            </w:r>
            <w:r w:rsidR="00FB51BE">
              <w:t xml:space="preserve"> </w:t>
            </w:r>
            <w:r>
              <w:t>z retencją wody, panująca tam wilgotność jest naturalna</w:t>
            </w:r>
            <w:r w:rsidR="00FB51BE">
              <w:t xml:space="preserve"> </w:t>
            </w:r>
            <w:r>
              <w:t>dla człowieka.</w:t>
            </w:r>
          </w:p>
        </w:tc>
      </w:tr>
    </w:tbl>
    <w:p w:rsidR="00F75154" w:rsidRDefault="00F75154" w:rsidP="00F75154">
      <w:pPr>
        <w:jc w:val="both"/>
      </w:pPr>
    </w:p>
    <w:tbl>
      <w:tblPr>
        <w:tblStyle w:val="Tabelasiatki4akcent5"/>
        <w:tblW w:w="0" w:type="auto"/>
        <w:tblLook w:val="04A0" w:firstRow="1" w:lastRow="0" w:firstColumn="1" w:lastColumn="0" w:noHBand="0" w:noVBand="1"/>
      </w:tblPr>
      <w:tblGrid>
        <w:gridCol w:w="831"/>
      </w:tblGrid>
      <w:tr w:rsidR="00806064"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806064" w:rsidRPr="0050064F" w:rsidRDefault="00806064" w:rsidP="00B230BF">
            <w:pPr>
              <w:rPr>
                <w:sz w:val="48"/>
                <w:szCs w:val="48"/>
              </w:rPr>
            </w:pPr>
            <w:r>
              <w:rPr>
                <w:sz w:val="48"/>
                <w:szCs w:val="48"/>
              </w:rPr>
              <w:t>2.4</w:t>
            </w:r>
            <w:r w:rsidRPr="0050064F">
              <w:rPr>
                <w:sz w:val="48"/>
                <w:szCs w:val="48"/>
              </w:rPr>
              <w:t xml:space="preserve"> </w:t>
            </w:r>
          </w:p>
        </w:tc>
      </w:tr>
    </w:tbl>
    <w:p w:rsidR="00806064" w:rsidRDefault="00806064" w:rsidP="00F75154">
      <w:pPr>
        <w:jc w:val="both"/>
      </w:pPr>
    </w:p>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806064" w:rsidRPr="00F31016" w:rsidTr="00B230BF">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806064" w:rsidRPr="00F31016" w:rsidRDefault="00806064" w:rsidP="00B230BF">
            <w:pPr>
              <w:pStyle w:val="Bezodstpw"/>
            </w:pPr>
            <w:r w:rsidRPr="00F31016">
              <w:t>Cel rewitalizacji – proszę podkreślić właściwą odpowiedź</w:t>
            </w:r>
          </w:p>
        </w:tc>
        <w:tc>
          <w:tcPr>
            <w:tcW w:w="7170" w:type="dxa"/>
            <w:tcBorders>
              <w:top w:val="outset" w:sz="6" w:space="0" w:color="auto"/>
              <w:left w:val="outset" w:sz="6" w:space="0" w:color="auto"/>
              <w:bottom w:val="outset" w:sz="6" w:space="0" w:color="auto"/>
              <w:right w:val="outset" w:sz="6" w:space="0" w:color="auto"/>
            </w:tcBorders>
          </w:tcPr>
          <w:p w:rsidR="00806064" w:rsidRDefault="00806064" w:rsidP="00B230BF">
            <w:pPr>
              <w:jc w:val="both"/>
            </w:pPr>
            <w:r w:rsidRPr="00957480">
              <w:rPr>
                <w:u w:val="single"/>
              </w:rPr>
              <w:t>rozwój społeczeństwa obywatelskiego, integracji społecznej oraz samopomocy, zwłaszcza w obszarze polityki społecznej (rozwój instytucji wsparcia rodziny, wsparcie osób niepełnosprawnych itp.) zwłaszcza w podobszarach Gniewczyna Łańcucka i Jagiełła,</w:t>
            </w:r>
          </w:p>
        </w:tc>
      </w:tr>
      <w:tr w:rsidR="00806064" w:rsidRPr="00F31016"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806064" w:rsidRPr="00F31016" w:rsidRDefault="00806064" w:rsidP="00B230BF">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806064" w:rsidRPr="00806064" w:rsidRDefault="00806064" w:rsidP="00B230BF">
            <w:pPr>
              <w:pStyle w:val="Bezodstpw"/>
              <w:rPr>
                <w:b/>
              </w:rPr>
            </w:pPr>
            <w:r w:rsidRPr="00806064">
              <w:rPr>
                <w:b/>
              </w:rPr>
              <w:t xml:space="preserve">Działalność integracyjna, społeczna i kulturowa Trynieckiego Centrum Kultury, Kół gospodyń wiejskich, klubów sportowych i zespołów na terenie miejscowości </w:t>
            </w:r>
            <w:r>
              <w:rPr>
                <w:b/>
              </w:rPr>
              <w:t>Tryńcza i Wólka Małkowa</w:t>
            </w:r>
          </w:p>
        </w:tc>
      </w:tr>
      <w:tr w:rsidR="00806064" w:rsidRPr="00F31016"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806064" w:rsidRPr="00F31016" w:rsidRDefault="00806064" w:rsidP="00B230BF">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806064" w:rsidRDefault="00806064" w:rsidP="00B230BF">
            <w:pPr>
              <w:pStyle w:val="Bezodstpw"/>
            </w:pPr>
            <w:r>
              <w:t>- rozwój społeczeństwa obywatelskiego,</w:t>
            </w:r>
          </w:p>
          <w:p w:rsidR="00806064" w:rsidRDefault="00806064" w:rsidP="00B230BF">
            <w:pPr>
              <w:pStyle w:val="Bezodstpw"/>
            </w:pPr>
            <w:r>
              <w:t>- aktywizacja mieszkańców</w:t>
            </w:r>
          </w:p>
          <w:p w:rsidR="00806064" w:rsidRDefault="00806064" w:rsidP="00B230BF">
            <w:pPr>
              <w:pStyle w:val="Bezodstpw"/>
            </w:pPr>
            <w:r>
              <w:t>- integracja mieszkańców</w:t>
            </w:r>
          </w:p>
          <w:p w:rsidR="00806064" w:rsidRDefault="00806064" w:rsidP="00B230BF">
            <w:pPr>
              <w:pStyle w:val="Bezodstpw"/>
            </w:pPr>
            <w:r>
              <w:t>- zapobieganie wykluczeniu społecznemu</w:t>
            </w:r>
          </w:p>
          <w:p w:rsidR="00806064" w:rsidRDefault="00806064" w:rsidP="00B230BF">
            <w:pPr>
              <w:pStyle w:val="Bezodstpw"/>
            </w:pPr>
            <w:r>
              <w:t>- dbałość o tradycję i kształtowanie tożsamości lokalnej</w:t>
            </w:r>
          </w:p>
        </w:tc>
      </w:tr>
      <w:tr w:rsidR="00806064" w:rsidRPr="00F31016" w:rsidTr="00B230BF">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806064" w:rsidRPr="00F31016" w:rsidRDefault="00806064" w:rsidP="00B230BF">
            <w:pPr>
              <w:pStyle w:val="Bezodstpw"/>
            </w:pPr>
            <w:r w:rsidRPr="00F31016">
              <w:t>Charakterystyka przed</w:t>
            </w:r>
            <w:r w:rsidRPr="00F31016">
              <w:lastRenderedPageBreak/>
              <w:t>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806064" w:rsidRPr="00F31016" w:rsidRDefault="00806064" w:rsidP="00B230BF">
            <w:pPr>
              <w:pStyle w:val="Bezodstpw"/>
            </w:pPr>
            <w:r w:rsidRPr="00F31016">
              <w:lastRenderedPageBreak/>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806064" w:rsidRPr="00F31016" w:rsidRDefault="00806064" w:rsidP="00B230BF">
            <w:pPr>
              <w:pStyle w:val="Bezodstpw"/>
            </w:pPr>
            <w:r>
              <w:t>Gmina Tryńcza</w:t>
            </w:r>
          </w:p>
        </w:tc>
      </w:tr>
      <w:tr w:rsidR="00806064"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806064" w:rsidRPr="00F31016" w:rsidRDefault="00806064"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806064" w:rsidRPr="00F31016" w:rsidRDefault="00806064" w:rsidP="00B230BF">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806064" w:rsidRPr="00F31016" w:rsidRDefault="00806064" w:rsidP="00B230BF">
            <w:pPr>
              <w:pStyle w:val="Bezodstpw"/>
            </w:pPr>
            <w:r>
              <w:t>Tryńcza, Wólka Małkowa</w:t>
            </w:r>
          </w:p>
        </w:tc>
      </w:tr>
      <w:tr w:rsidR="00806064"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806064" w:rsidRPr="00F31016" w:rsidRDefault="00806064"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806064" w:rsidRPr="00F31016" w:rsidRDefault="00806064" w:rsidP="00B230BF">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806064" w:rsidRDefault="00806064" w:rsidP="00B230BF">
            <w:pPr>
              <w:pStyle w:val="Bezodstpw"/>
              <w:rPr>
                <w:color w:val="000000" w:themeColor="text1"/>
              </w:rPr>
            </w:pPr>
            <w:r>
              <w:rPr>
                <w:color w:val="000000" w:themeColor="text1"/>
              </w:rPr>
              <w:t>- statutowa działalność gminnych instytucji kultury (TCK, Biblioteki)</w:t>
            </w:r>
          </w:p>
          <w:p w:rsidR="00806064" w:rsidRDefault="00806064" w:rsidP="00B230BF">
            <w:pPr>
              <w:pStyle w:val="Bezodstpw"/>
              <w:rPr>
                <w:color w:val="000000" w:themeColor="text1"/>
              </w:rPr>
            </w:pPr>
            <w:r>
              <w:rPr>
                <w:color w:val="000000" w:themeColor="text1"/>
              </w:rPr>
              <w:t>- wsparcie Koła Gospodyń Wiejskich</w:t>
            </w:r>
          </w:p>
          <w:p w:rsidR="00806064" w:rsidRDefault="00806064" w:rsidP="00B230BF">
            <w:pPr>
              <w:pStyle w:val="Bezodstpw"/>
              <w:rPr>
                <w:color w:val="000000" w:themeColor="text1"/>
              </w:rPr>
            </w:pPr>
            <w:r>
              <w:rPr>
                <w:color w:val="000000" w:themeColor="text1"/>
              </w:rPr>
              <w:t>- wsparcie zespołów i klubów sportowych</w:t>
            </w:r>
          </w:p>
          <w:p w:rsidR="00806064" w:rsidRDefault="00806064" w:rsidP="00B230BF">
            <w:pPr>
              <w:pStyle w:val="Bezodstpw"/>
              <w:rPr>
                <w:color w:val="000000" w:themeColor="text1"/>
              </w:rPr>
            </w:pPr>
            <w:r>
              <w:rPr>
                <w:color w:val="000000" w:themeColor="text1"/>
              </w:rPr>
              <w:t>- zacieśnienie współpracy z lokalnymi stowarzyszeniami i organizacjami pozarządowymi</w:t>
            </w:r>
          </w:p>
          <w:p w:rsidR="00806064" w:rsidRPr="00AD101E" w:rsidRDefault="00806064" w:rsidP="00B230BF">
            <w:pPr>
              <w:pStyle w:val="Bezodstpw"/>
              <w:rPr>
                <w:color w:val="000000" w:themeColor="text1"/>
              </w:rPr>
            </w:pPr>
          </w:p>
        </w:tc>
      </w:tr>
      <w:tr w:rsidR="00806064"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806064" w:rsidRPr="00F31016" w:rsidRDefault="00806064"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806064" w:rsidRPr="00F31016" w:rsidRDefault="00806064" w:rsidP="00B230BF">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806064" w:rsidRPr="00AD101E" w:rsidRDefault="00806064" w:rsidP="00B230BF">
            <w:pPr>
              <w:pStyle w:val="Bezodstpw"/>
              <w:rPr>
                <w:color w:val="000000" w:themeColor="text1"/>
              </w:rPr>
            </w:pPr>
            <w:r>
              <w:rPr>
                <w:color w:val="000000" w:themeColor="text1"/>
              </w:rPr>
              <w:t>60 000,00 zł (10 000 zł rocznie)</w:t>
            </w:r>
          </w:p>
        </w:tc>
      </w:tr>
      <w:tr w:rsidR="00806064"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806064" w:rsidRPr="00F31016" w:rsidRDefault="00806064"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806064" w:rsidRPr="00F31016" w:rsidRDefault="00806064" w:rsidP="00B230BF">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806064" w:rsidRPr="00AD101E" w:rsidRDefault="00806064" w:rsidP="00B230BF">
            <w:pPr>
              <w:pStyle w:val="Bezodstpw"/>
              <w:rPr>
                <w:color w:val="000000" w:themeColor="text1"/>
              </w:rPr>
            </w:pPr>
            <w:r>
              <w:rPr>
                <w:color w:val="000000" w:themeColor="text1"/>
              </w:rPr>
              <w:t>2017-2022)</w:t>
            </w:r>
          </w:p>
        </w:tc>
      </w:tr>
      <w:tr w:rsidR="00806064"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806064" w:rsidRPr="00F31016" w:rsidRDefault="00806064"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806064" w:rsidRPr="00F31016" w:rsidRDefault="00806064" w:rsidP="00B230BF">
            <w:pPr>
              <w:pStyle w:val="Bezodstpw"/>
            </w:pPr>
            <w:r>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806064" w:rsidRPr="00F31016" w:rsidRDefault="00806064" w:rsidP="00B230BF">
            <w:pPr>
              <w:pStyle w:val="Bezodstpw"/>
            </w:pPr>
            <w:r>
              <w:t>Środki własne, dotacja z Ministerstwa Kultury, FIO, ASOS</w:t>
            </w:r>
          </w:p>
        </w:tc>
      </w:tr>
      <w:tr w:rsidR="00806064"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806064" w:rsidRPr="00F31016" w:rsidRDefault="00806064"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806064" w:rsidRPr="00F31016" w:rsidRDefault="00806064" w:rsidP="00B230BF">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806064" w:rsidRDefault="00806064" w:rsidP="00B230BF">
            <w:pPr>
              <w:pStyle w:val="Bezodstpw"/>
            </w:pPr>
            <w:r>
              <w:t>- liczba osób uczestniczących w spotkaniach i inicjatywach – 80 osób</w:t>
            </w:r>
          </w:p>
          <w:p w:rsidR="00806064" w:rsidRDefault="00806064" w:rsidP="00B230BF">
            <w:pPr>
              <w:pStyle w:val="Bezodstpw"/>
            </w:pPr>
            <w:r>
              <w:t>- liczba wspartych organizacji – min. 3</w:t>
            </w:r>
          </w:p>
          <w:p w:rsidR="00806064" w:rsidRPr="00F31016" w:rsidRDefault="00806064" w:rsidP="00B230BF">
            <w:pPr>
              <w:pStyle w:val="Bezodstpw"/>
            </w:pPr>
            <w:r>
              <w:t>- liczba spotkań i wydarzeń – min. 12 rocznie</w:t>
            </w:r>
          </w:p>
        </w:tc>
      </w:tr>
      <w:tr w:rsidR="00806064"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806064" w:rsidRPr="00F31016" w:rsidRDefault="00806064"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806064" w:rsidRPr="00F31016" w:rsidRDefault="00806064" w:rsidP="00B230BF">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pStyle w:val="Bezodstpw"/>
            </w:pPr>
            <w:r>
              <w:t xml:space="preserve">Kultura rozwija ludzkie kompetencje, </w:t>
            </w:r>
          </w:p>
          <w:p w:rsidR="00B230BF" w:rsidRDefault="00B230BF" w:rsidP="00B230BF">
            <w:pPr>
              <w:pStyle w:val="Bezodstpw"/>
            </w:pPr>
            <w:r>
              <w:t xml:space="preserve">Kultura tworzy lokalne więzi, </w:t>
            </w:r>
          </w:p>
          <w:p w:rsidR="00B230BF" w:rsidRDefault="00B230BF" w:rsidP="00B230BF">
            <w:pPr>
              <w:pStyle w:val="Bezodstpw"/>
            </w:pPr>
            <w:r>
              <w:t xml:space="preserve">Kultura buduje podmiotową tożsamość, </w:t>
            </w:r>
          </w:p>
          <w:p w:rsidR="00B230BF" w:rsidRDefault="00B230BF" w:rsidP="00B230BF">
            <w:pPr>
              <w:pStyle w:val="Bezodstpw"/>
            </w:pPr>
            <w:r>
              <w:t>Kultura umacnia spójność społeczną.</w:t>
            </w:r>
          </w:p>
          <w:p w:rsidR="00B230BF" w:rsidRDefault="00B230BF" w:rsidP="00B230BF">
            <w:pPr>
              <w:pStyle w:val="Bezodstpw"/>
              <w:jc w:val="both"/>
            </w:pPr>
            <w:r>
              <w:t>Dobra polityka kulturalna jest obszarem, w którym gmina  może planować wpływ sprawczy na motywacyjną część kapitału ludzkiego swych mieszkańców, może pomagać im w budowaniu poczucia sensowności</w:t>
            </w:r>
          </w:p>
          <w:p w:rsidR="00B230BF" w:rsidRDefault="00B230BF" w:rsidP="00B230BF">
            <w:pPr>
              <w:pStyle w:val="Bezodstpw"/>
              <w:jc w:val="both"/>
            </w:pPr>
            <w:r>
              <w:t>własnego życia.</w:t>
            </w:r>
          </w:p>
          <w:p w:rsidR="00B230BF" w:rsidRDefault="00B230BF" w:rsidP="00B230BF">
            <w:pPr>
              <w:pStyle w:val="Bezodstpw"/>
              <w:jc w:val="both"/>
            </w:pPr>
            <w:r>
              <w:t>Kapitał społeczny odnosi się do relacji społecznych w danej grupie i oznacza gęstość sieci relacji zaufania, lojalności i solidarności. Ekonomia stwierdza też, że wysoki kapitał społeczny obniża też koszty transakcyjne (koszty poszukiwania informacji, zarządzania i zawierania kontraktów oraz koszty sprawowania kontroli), więc inwestowanie w kapitał społeczny powinno być traktowane jako inwestycja w atrakcyjność gospodarczą. Warunkuje ją właśnie poziom zaufania (przekonania, że „ty mnie nie oszukasz”), lojalności (postawy: „ja ciebie nie oszukam”) i solidarności (gotowości do współdziałania we wspólnym interesie).</w:t>
            </w:r>
            <w:r>
              <w:rPr>
                <w:rStyle w:val="Odwoanieprzypisudolnego"/>
              </w:rPr>
              <w:footnoteReference w:id="3"/>
            </w:r>
          </w:p>
          <w:p w:rsidR="00B230BF" w:rsidRDefault="00B230BF" w:rsidP="00B230BF">
            <w:pPr>
              <w:pStyle w:val="Bezodstpw"/>
              <w:jc w:val="both"/>
            </w:pPr>
            <w:r>
              <w:t>Zdaniem wielu socjologów i ekonomistów istnieje generalna korelacja między</w:t>
            </w:r>
          </w:p>
          <w:p w:rsidR="00806064" w:rsidRPr="00F31016" w:rsidRDefault="00B230BF" w:rsidP="00B230BF">
            <w:pPr>
              <w:pStyle w:val="Bezodstpw"/>
            </w:pPr>
            <w:r>
              <w:t>kapitałem społecznym a ogólnym poziomem dobrobytu: im wyższy kapitał społeczny, tym większa szansa na dobrobyt.</w:t>
            </w:r>
          </w:p>
        </w:tc>
      </w:tr>
    </w:tbl>
    <w:p w:rsidR="00806064" w:rsidRDefault="00806064" w:rsidP="00F75154">
      <w:pPr>
        <w:jc w:val="both"/>
      </w:pPr>
    </w:p>
    <w:p w:rsidR="00E1248F" w:rsidRDefault="00E1248F" w:rsidP="00F75154">
      <w:pPr>
        <w:jc w:val="both"/>
      </w:pPr>
    </w:p>
    <w:p w:rsidR="00E1248F" w:rsidRDefault="00E1248F" w:rsidP="00F75154">
      <w:pPr>
        <w:jc w:val="both"/>
      </w:pPr>
    </w:p>
    <w:p w:rsidR="00E1248F" w:rsidRDefault="00E1248F" w:rsidP="00F75154">
      <w:pPr>
        <w:jc w:val="both"/>
      </w:pPr>
    </w:p>
    <w:p w:rsidR="00E1248F" w:rsidRDefault="00E1248F" w:rsidP="00F75154">
      <w:pPr>
        <w:jc w:val="both"/>
      </w:pPr>
    </w:p>
    <w:p w:rsidR="0001658F" w:rsidRDefault="00C357B7" w:rsidP="00C357B7">
      <w:pPr>
        <w:pStyle w:val="Legenda"/>
      </w:pPr>
      <w:bookmarkStart w:id="127" w:name="_Toc473680476"/>
      <w:r>
        <w:lastRenderedPageBreak/>
        <w:t xml:space="preserve">Tabela </w:t>
      </w:r>
      <w:fldSimple w:instr=" SEQ Tabela \* ARABIC ">
        <w:r w:rsidR="00223CBD">
          <w:rPr>
            <w:noProof/>
          </w:rPr>
          <w:t>22</w:t>
        </w:r>
      </w:fldSimple>
      <w:r>
        <w:t xml:space="preserve"> </w:t>
      </w:r>
      <w:r w:rsidRPr="00C357B7">
        <w:t>Opis przedsięwzięć</w:t>
      </w:r>
      <w:r>
        <w:t xml:space="preserve"> rewitalizacyjnego dla obszaru 3</w:t>
      </w:r>
      <w:bookmarkEnd w:id="127"/>
      <w:r w:rsidR="005C24F2">
        <w:t xml:space="preserve"> Gniewczyna Łańcucka</w:t>
      </w:r>
    </w:p>
    <w:tbl>
      <w:tblPr>
        <w:tblStyle w:val="Tabelasiatki4akcent5"/>
        <w:tblW w:w="0" w:type="auto"/>
        <w:tblLook w:val="04A0" w:firstRow="1" w:lastRow="0" w:firstColumn="1" w:lastColumn="0" w:noHBand="0" w:noVBand="1"/>
      </w:tblPr>
      <w:tblGrid>
        <w:gridCol w:w="831"/>
      </w:tblGrid>
      <w:tr w:rsidR="00806064"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806064" w:rsidRPr="0050064F" w:rsidRDefault="00806064" w:rsidP="00B230BF">
            <w:pPr>
              <w:rPr>
                <w:sz w:val="48"/>
                <w:szCs w:val="48"/>
              </w:rPr>
            </w:pPr>
            <w:r>
              <w:rPr>
                <w:sz w:val="48"/>
                <w:szCs w:val="48"/>
              </w:rPr>
              <w:t>3.1</w:t>
            </w:r>
            <w:r w:rsidRPr="0050064F">
              <w:rPr>
                <w:sz w:val="48"/>
                <w:szCs w:val="48"/>
              </w:rPr>
              <w:t xml:space="preserve"> </w:t>
            </w:r>
          </w:p>
        </w:tc>
      </w:tr>
    </w:tbl>
    <w:p w:rsidR="00806064" w:rsidRPr="00806064" w:rsidRDefault="00806064" w:rsidP="00806064"/>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F75154" w:rsidRPr="00F31016" w:rsidTr="006C1272">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75154" w:rsidRPr="00F31016" w:rsidRDefault="00F75154" w:rsidP="006C1272">
            <w:pPr>
              <w:pStyle w:val="Bezodstpw"/>
            </w:pPr>
            <w:r w:rsidRPr="00F31016">
              <w:t>Cel rewitalizacji – proszę podkreślić właściwą odpowiedź</w:t>
            </w:r>
          </w:p>
        </w:tc>
        <w:tc>
          <w:tcPr>
            <w:tcW w:w="7170" w:type="dxa"/>
            <w:tcBorders>
              <w:top w:val="outset" w:sz="6" w:space="0" w:color="auto"/>
              <w:left w:val="outset" w:sz="6" w:space="0" w:color="auto"/>
              <w:bottom w:val="outset" w:sz="6" w:space="0" w:color="auto"/>
              <w:right w:val="outset" w:sz="6" w:space="0" w:color="auto"/>
            </w:tcBorders>
          </w:tcPr>
          <w:p w:rsidR="00F75154" w:rsidRPr="00E139EC" w:rsidRDefault="005C24F2" w:rsidP="006C1272">
            <w:pPr>
              <w:pStyle w:val="NormalnyWeb"/>
              <w:jc w:val="both"/>
              <w:rPr>
                <w:rFonts w:asciiTheme="minorHAnsi" w:hAnsiTheme="minorHAnsi"/>
                <w:sz w:val="22"/>
                <w:szCs w:val="22"/>
                <w:u w:val="single"/>
              </w:rPr>
            </w:pPr>
            <w:r w:rsidRPr="00917D50">
              <w:rPr>
                <w:rFonts w:asciiTheme="minorHAnsi" w:hAnsiTheme="minorHAnsi"/>
                <w:sz w:val="22"/>
                <w:szCs w:val="22"/>
                <w:u w:val="single"/>
              </w:rPr>
              <w:t>zagospodarowanie przestrzeni publicznych pełniących funkcje społeczne (integrujące, wspierające przedsiębiorczość, możliwe do wykorzystania w celach rekreacyjnych)</w:t>
            </w:r>
          </w:p>
        </w:tc>
      </w:tr>
      <w:tr w:rsidR="00F75154"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75154" w:rsidRPr="00F31016" w:rsidRDefault="00F75154" w:rsidP="006C1272">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5C24F2" w:rsidP="006C1272">
            <w:pPr>
              <w:pStyle w:val="Bezodstpw"/>
            </w:pPr>
            <w:r>
              <w:t>Zagospodarowanie terenu wokół zbiornika wodnego w Gniewczynie Łańcuckiej na cele rekreacyjne oraz rozwoju przedsiębiorczości</w:t>
            </w:r>
          </w:p>
        </w:tc>
      </w:tr>
      <w:tr w:rsidR="00F75154"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F75154" w:rsidRPr="00F31016" w:rsidRDefault="00F75154" w:rsidP="006C1272">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F75154" w:rsidRDefault="005C24F2" w:rsidP="006C1272">
            <w:pPr>
              <w:pStyle w:val="Bezodstpw"/>
            </w:pPr>
            <w:r>
              <w:t>- zagospodarowanie brzegów zbiornika wodnego na plażę oraz przestrzeń wspólną służącą rekreacji</w:t>
            </w:r>
          </w:p>
          <w:p w:rsidR="005C24F2" w:rsidRDefault="005C24F2" w:rsidP="006C1272">
            <w:pPr>
              <w:pStyle w:val="Bezodstpw"/>
            </w:pPr>
            <w:r>
              <w:t>- zagospodarowanie terenu przy zbiorniku na cele rozwoju przedsiębiorczości – usług związanych z rekreacją i spędzaniem wolnego czasu (gastronomia, wypożyczalnie sprzętu itp.)</w:t>
            </w:r>
          </w:p>
          <w:p w:rsidR="005C24F2" w:rsidRDefault="005C24F2" w:rsidP="006C1272">
            <w:pPr>
              <w:pStyle w:val="Bezodstpw"/>
            </w:pPr>
            <w:r>
              <w:t>- nasadzenia pasa zieleni jako naturalnego ekranu dźwiękowego pochłaniającego hałas pochodzący z ruchu samochodowego na autostradzie</w:t>
            </w:r>
          </w:p>
          <w:p w:rsidR="00F60EE8" w:rsidRDefault="00F60EE8" w:rsidP="006C1272">
            <w:pPr>
              <w:pStyle w:val="Bezodstpw"/>
            </w:pPr>
            <w:r>
              <w:t>- zagospodarowanie przestrzeni na cele integrujące społeczeństwo</w:t>
            </w:r>
          </w:p>
          <w:p w:rsidR="00F60EE8" w:rsidRDefault="00F60EE8" w:rsidP="006C1272">
            <w:pPr>
              <w:pStyle w:val="Bezodstpw"/>
            </w:pPr>
          </w:p>
        </w:tc>
      </w:tr>
      <w:tr w:rsidR="00F75154" w:rsidRPr="00F31016" w:rsidTr="006C1272">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F75154" w:rsidRPr="00F31016" w:rsidRDefault="00F75154" w:rsidP="006C1272">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F75154" w:rsidP="006C1272">
            <w:pPr>
              <w:pStyle w:val="Bezodstpw"/>
            </w:pPr>
            <w:r>
              <w:t>Gmina Tryńcza</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F60EE8" w:rsidP="006C1272">
            <w:pPr>
              <w:pStyle w:val="Bezodstpw"/>
            </w:pPr>
            <w:r>
              <w:t>Zbiornik wodny i okolice w Gniewczynie Łańcuckiej</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F75154" w:rsidRDefault="00F60EE8" w:rsidP="006C1272">
            <w:pPr>
              <w:pStyle w:val="Bezodstpw"/>
              <w:rPr>
                <w:color w:val="000000" w:themeColor="text1"/>
              </w:rPr>
            </w:pPr>
            <w:r>
              <w:rPr>
                <w:color w:val="000000" w:themeColor="text1"/>
              </w:rPr>
              <w:t>- zagospodarowanie brzegu zbiornika na cele rekreacyjne, rozwoju przedsiębiorczości, przestrzenie wspólne,</w:t>
            </w:r>
          </w:p>
          <w:p w:rsidR="00F60EE8" w:rsidRDefault="00F60EE8" w:rsidP="006C1272">
            <w:pPr>
              <w:pStyle w:val="Bezodstpw"/>
              <w:rPr>
                <w:color w:val="000000" w:themeColor="text1"/>
              </w:rPr>
            </w:pPr>
            <w:r>
              <w:rPr>
                <w:color w:val="000000" w:themeColor="text1"/>
              </w:rPr>
              <w:t>- nasadzenia zieleni</w:t>
            </w:r>
          </w:p>
          <w:p w:rsidR="00F60EE8" w:rsidRPr="00AD101E" w:rsidRDefault="00F60EE8" w:rsidP="006C1272">
            <w:pPr>
              <w:pStyle w:val="Bezodstpw"/>
              <w:rPr>
                <w:color w:val="000000" w:themeColor="text1"/>
              </w:rPr>
            </w:pP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F75154" w:rsidRPr="00AD101E" w:rsidRDefault="00F60EE8" w:rsidP="006C1272">
            <w:pPr>
              <w:pStyle w:val="Bezodstpw"/>
              <w:rPr>
                <w:color w:val="000000" w:themeColor="text1"/>
              </w:rPr>
            </w:pPr>
            <w:r>
              <w:rPr>
                <w:color w:val="000000" w:themeColor="text1"/>
              </w:rPr>
              <w:t>3 000 000,00 zł</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F75154" w:rsidRPr="00AD101E" w:rsidRDefault="00F60EE8" w:rsidP="006C1272">
            <w:pPr>
              <w:pStyle w:val="Bezodstpw"/>
              <w:rPr>
                <w:color w:val="000000" w:themeColor="text1"/>
              </w:rPr>
            </w:pPr>
            <w:r>
              <w:rPr>
                <w:color w:val="000000" w:themeColor="text1"/>
              </w:rPr>
              <w:t>2018-2021</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F75154" w:rsidRPr="00F31016" w:rsidRDefault="00F75154" w:rsidP="006C1272">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F60EE8" w:rsidRPr="00F31016" w:rsidRDefault="00F60EE8" w:rsidP="00F60EE8">
            <w:pPr>
              <w:pStyle w:val="Bezodstpw"/>
            </w:pPr>
            <w:r w:rsidRPr="00F31016">
              <w:t>Regionalny Program Operacyjny Województwa Podkarpackiego</w:t>
            </w:r>
          </w:p>
          <w:p w:rsidR="00F60EE8" w:rsidRPr="00F31016" w:rsidRDefault="00F60EE8" w:rsidP="00F60EE8">
            <w:pPr>
              <w:pStyle w:val="Bezodstpw"/>
            </w:pPr>
            <w:r w:rsidRPr="00F31016">
              <w:t>PI 9b Działanie 6.3 Rewitalizacja przestrzeni regionalnej RPO WP 2014-2020</w:t>
            </w:r>
          </w:p>
          <w:p w:rsidR="00F75154" w:rsidRPr="00F31016" w:rsidRDefault="00F75154" w:rsidP="006C1272">
            <w:pPr>
              <w:pStyle w:val="Bezodstpw"/>
            </w:pP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F60EE8" w:rsidRDefault="00F60EE8" w:rsidP="00F60EE8">
            <w:pPr>
              <w:pStyle w:val="Bezodstpw"/>
            </w:pPr>
            <w:r>
              <w:t>- powierzchnia zrealizowanych terenów</w:t>
            </w:r>
          </w:p>
          <w:p w:rsidR="00F75154" w:rsidRDefault="00F60EE8" w:rsidP="00F60EE8">
            <w:pPr>
              <w:pStyle w:val="Bezodstpw"/>
            </w:pPr>
            <w:r>
              <w:t>- Liczba przedsiębiorstw ulokowanych na zrewitalizowanych obszarach</w:t>
            </w:r>
          </w:p>
          <w:p w:rsidR="00F60EE8" w:rsidRPr="00F31016" w:rsidRDefault="00F60EE8" w:rsidP="00F60EE8">
            <w:pPr>
              <w:pStyle w:val="Bezodstpw"/>
            </w:pPr>
            <w:r>
              <w:t>- liczba osób korzystających ze zrealizowanych terenów</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F60EE8" w:rsidRDefault="00F60EE8" w:rsidP="00F60EE8">
            <w:pPr>
              <w:pStyle w:val="Bezodstpw"/>
              <w:jc w:val="both"/>
            </w:pPr>
            <w:r>
              <w:t>Tereny zielone i zbiorniki wodne są dla większości ludzi naturalnym miejscem rekreacji. Tereny zielone o dużej powierzchni stają się bardzo często miejscem integracji różnych grup społecznych, wystarczy pomyśleć o festynach, koncertach i innych tego typu wydarzeniach, zazwyczaj organizowanych na przysłowiowej „trawce”.</w:t>
            </w:r>
          </w:p>
          <w:p w:rsidR="00F75154" w:rsidRPr="00F31016" w:rsidRDefault="00F60EE8" w:rsidP="00F60EE8">
            <w:pPr>
              <w:pStyle w:val="Bezodstpw"/>
              <w:jc w:val="both"/>
            </w:pPr>
            <w:r>
              <w:t xml:space="preserve">Zieleń pełni niebanalną rolę w kształtowaniu warunków panujących w przestrzeni publicznej. Szpaler drzew jest bardzo skutecznym ekranem dźwiękochłonnym. Na terenach zielonych nie ma problemów z retencją wody, </w:t>
            </w:r>
            <w:r>
              <w:lastRenderedPageBreak/>
              <w:t>panująca tam wilgotność jest naturalna dla człowieka. Zieleń pozwala się odprężyć, odpocząć oczom, produkuje tlen pochłaniając dwutlenek węgla, stanowi naturalną barierę dźwiękową i termiczną.</w:t>
            </w:r>
          </w:p>
        </w:tc>
      </w:tr>
    </w:tbl>
    <w:p w:rsidR="00C357B7" w:rsidRDefault="00C357B7" w:rsidP="00C357B7"/>
    <w:tbl>
      <w:tblPr>
        <w:tblStyle w:val="Tabelasiatki4akcent5"/>
        <w:tblW w:w="0" w:type="auto"/>
        <w:tblLook w:val="04A0" w:firstRow="1" w:lastRow="0" w:firstColumn="1" w:lastColumn="0" w:noHBand="0" w:noVBand="1"/>
      </w:tblPr>
      <w:tblGrid>
        <w:gridCol w:w="831"/>
      </w:tblGrid>
      <w:tr w:rsidR="00806064"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806064" w:rsidRPr="0050064F" w:rsidRDefault="00806064" w:rsidP="00B230BF">
            <w:pPr>
              <w:rPr>
                <w:sz w:val="48"/>
                <w:szCs w:val="48"/>
              </w:rPr>
            </w:pPr>
            <w:r>
              <w:rPr>
                <w:sz w:val="48"/>
                <w:szCs w:val="48"/>
              </w:rPr>
              <w:t>3.2</w:t>
            </w:r>
            <w:r w:rsidRPr="0050064F">
              <w:rPr>
                <w:sz w:val="48"/>
                <w:szCs w:val="48"/>
              </w:rPr>
              <w:t xml:space="preserve"> </w:t>
            </w:r>
          </w:p>
        </w:tc>
      </w:tr>
    </w:tbl>
    <w:p w:rsidR="00806064" w:rsidRDefault="00806064" w:rsidP="00C357B7"/>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6C1272" w:rsidRPr="00F31016" w:rsidTr="006C1272">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6C1272" w:rsidRPr="00F31016" w:rsidRDefault="006C1272" w:rsidP="006C1272">
            <w:pPr>
              <w:pStyle w:val="Bezodstpw"/>
            </w:pPr>
            <w:r w:rsidRPr="00F31016">
              <w:t>Cel rewitalizacji – proszę podkreślić właściwą odpowiedź</w:t>
            </w:r>
          </w:p>
        </w:tc>
        <w:tc>
          <w:tcPr>
            <w:tcW w:w="7170" w:type="dxa"/>
            <w:tcBorders>
              <w:top w:val="outset" w:sz="6" w:space="0" w:color="auto"/>
              <w:left w:val="outset" w:sz="6" w:space="0" w:color="auto"/>
              <w:bottom w:val="outset" w:sz="6" w:space="0" w:color="auto"/>
              <w:right w:val="outset" w:sz="6" w:space="0" w:color="auto"/>
            </w:tcBorders>
          </w:tcPr>
          <w:p w:rsidR="006C1272" w:rsidRPr="00E139EC" w:rsidRDefault="006C1272" w:rsidP="006C1272">
            <w:pPr>
              <w:pStyle w:val="NormalnyWeb"/>
              <w:jc w:val="both"/>
              <w:rPr>
                <w:rFonts w:asciiTheme="minorHAnsi" w:hAnsiTheme="minorHAnsi"/>
                <w:sz w:val="22"/>
                <w:szCs w:val="22"/>
                <w:u w:val="single"/>
              </w:rPr>
            </w:pPr>
            <w:r w:rsidRPr="003440BA">
              <w:rPr>
                <w:rFonts w:asciiTheme="minorHAnsi" w:hAnsiTheme="minorHAnsi"/>
                <w:sz w:val="22"/>
                <w:szCs w:val="22"/>
                <w:u w:val="single"/>
              </w:rPr>
              <w:t>- wspieranie i zapewnienie możliwości aktywnego starzenia się w zdrowiu oraz możliwości prowadzenia w dalszym ciągu samodzielnego, niezależnego i satysfakcjonującego życia mieszkańcom gminy Tryńcza (zwłaszcza w podobszarach:- Głogowiec oraz Tryńcza-Wólka Małkowa)</w:t>
            </w:r>
          </w:p>
        </w:tc>
      </w:tr>
      <w:tr w:rsidR="006C1272"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6C1272" w:rsidRPr="00F31016" w:rsidRDefault="006C1272" w:rsidP="006C1272">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6C1272" w:rsidRPr="00F47008" w:rsidRDefault="006C1272" w:rsidP="006C1272">
            <w:pPr>
              <w:pStyle w:val="Bezodstpw"/>
              <w:rPr>
                <w:b/>
              </w:rPr>
            </w:pPr>
            <w:r w:rsidRPr="00F47008">
              <w:rPr>
                <w:b/>
              </w:rPr>
              <w:t>Działalność Klubów Seniora w Gniewczynie Łańcuckiej</w:t>
            </w:r>
          </w:p>
        </w:tc>
      </w:tr>
      <w:tr w:rsidR="006C1272"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6C1272" w:rsidRPr="00F31016" w:rsidRDefault="006C1272" w:rsidP="006C1272">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6C1272" w:rsidRDefault="006C1272" w:rsidP="006C1272">
            <w:pPr>
              <w:pStyle w:val="Bezodstpw"/>
            </w:pPr>
            <w:r>
              <w:t>wzrost dostępności usług społecznych i zdrowotnych poprzez wsparcie procesu deinstytucjonalizacji oraz rozwoju zintegrowanych usług społecznych i zdrowotnych dostosowanych do specyficznych potrzeb mieszkańców, w tym usług środowiskowych</w:t>
            </w:r>
          </w:p>
        </w:tc>
      </w:tr>
      <w:tr w:rsidR="006C1272" w:rsidRPr="00F31016" w:rsidTr="006C1272">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6C1272" w:rsidRPr="00F31016" w:rsidRDefault="006C1272" w:rsidP="006C1272">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6C1272" w:rsidRPr="00F31016" w:rsidRDefault="006C1272" w:rsidP="006C1272">
            <w:pPr>
              <w:pStyle w:val="Bezodstpw"/>
            </w:pPr>
            <w:r>
              <w:t>Gmina Tryńcza / GOPS we współpracy z Gminną Biblioteką publiczną</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6C1272" w:rsidRPr="00F31016" w:rsidRDefault="006C1272" w:rsidP="006C1272">
            <w:pPr>
              <w:pStyle w:val="Bezodstpw"/>
            </w:pPr>
            <w:r>
              <w:t>WOK Gniewczyna Łańcucka</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6C1272" w:rsidRDefault="006C1272" w:rsidP="006C1272">
            <w:pPr>
              <w:pStyle w:val="Bezodstpw"/>
              <w:rPr>
                <w:color w:val="000000" w:themeColor="text1"/>
              </w:rPr>
            </w:pPr>
            <w:r>
              <w:rPr>
                <w:color w:val="000000" w:themeColor="text1"/>
              </w:rPr>
              <w:t>Utworzenie Klubu Seniora,</w:t>
            </w:r>
          </w:p>
          <w:p w:rsidR="006C1272" w:rsidRDefault="006C1272" w:rsidP="006C1272">
            <w:pPr>
              <w:pStyle w:val="Bezodstpw"/>
              <w:rPr>
                <w:color w:val="000000" w:themeColor="text1"/>
              </w:rPr>
            </w:pPr>
            <w:r>
              <w:rPr>
                <w:color w:val="000000" w:themeColor="text1"/>
              </w:rPr>
              <w:t xml:space="preserve">Organizacja warsztatów, spotkań integracyjnych, poradnictwa prawnego, </w:t>
            </w:r>
          </w:p>
          <w:p w:rsidR="006C1272" w:rsidRDefault="006C1272" w:rsidP="006C1272">
            <w:pPr>
              <w:pStyle w:val="Bezodstpw"/>
              <w:rPr>
                <w:color w:val="000000" w:themeColor="text1"/>
              </w:rPr>
            </w:pPr>
            <w:r>
              <w:rPr>
                <w:color w:val="000000" w:themeColor="text1"/>
              </w:rPr>
              <w:t>Organizacja punktu rehabilitacyjnego</w:t>
            </w:r>
          </w:p>
          <w:p w:rsidR="006C1272" w:rsidRDefault="006C1272" w:rsidP="006C1272">
            <w:pPr>
              <w:pStyle w:val="Bezodstpw"/>
              <w:rPr>
                <w:color w:val="000000" w:themeColor="text1"/>
              </w:rPr>
            </w:pPr>
            <w:r>
              <w:rPr>
                <w:color w:val="000000" w:themeColor="text1"/>
              </w:rPr>
              <w:t>Działania aktywizujące seniorów</w:t>
            </w:r>
          </w:p>
          <w:p w:rsidR="006C1272" w:rsidRDefault="006C1272" w:rsidP="006C1272">
            <w:pPr>
              <w:pStyle w:val="Bezodstpw"/>
              <w:rPr>
                <w:color w:val="000000" w:themeColor="text1"/>
              </w:rPr>
            </w:pPr>
            <w:r>
              <w:rPr>
                <w:color w:val="000000" w:themeColor="text1"/>
              </w:rPr>
              <w:t>Inicjacja samopomocy</w:t>
            </w:r>
          </w:p>
          <w:p w:rsidR="006C1272" w:rsidRDefault="006C1272" w:rsidP="006C1272">
            <w:pPr>
              <w:pStyle w:val="Bezodstpw"/>
              <w:rPr>
                <w:color w:val="000000" w:themeColor="text1"/>
              </w:rPr>
            </w:pPr>
            <w:r>
              <w:rPr>
                <w:color w:val="000000" w:themeColor="text1"/>
              </w:rPr>
              <w:t>Szkolenie z zakresu obsługi komputera i smartfonu</w:t>
            </w:r>
          </w:p>
          <w:p w:rsidR="006C1272" w:rsidRDefault="006C1272" w:rsidP="006C1272">
            <w:pPr>
              <w:pStyle w:val="Bezodstpw"/>
              <w:rPr>
                <w:color w:val="000000" w:themeColor="text1"/>
              </w:rPr>
            </w:pPr>
            <w:r>
              <w:rPr>
                <w:color w:val="000000" w:themeColor="text1"/>
              </w:rPr>
              <w:t>Organizacja zajęć rekreacyjnych na świeżym powietrzu (np. nordic walking)</w:t>
            </w:r>
          </w:p>
          <w:p w:rsidR="006C1272" w:rsidRDefault="006C1272" w:rsidP="006C1272">
            <w:pPr>
              <w:pStyle w:val="Bezodstpw"/>
              <w:rPr>
                <w:color w:val="000000" w:themeColor="text1"/>
              </w:rPr>
            </w:pPr>
            <w:r>
              <w:rPr>
                <w:color w:val="000000" w:themeColor="text1"/>
              </w:rPr>
              <w:t>Usługi opiekuńcze</w:t>
            </w:r>
          </w:p>
          <w:p w:rsidR="006C1272" w:rsidRPr="00AD101E" w:rsidRDefault="006C1272" w:rsidP="006C1272">
            <w:pPr>
              <w:pStyle w:val="Bezodstpw"/>
              <w:rPr>
                <w:color w:val="000000" w:themeColor="text1"/>
              </w:rPr>
            </w:pP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6C1272" w:rsidRPr="00AD101E" w:rsidRDefault="006C1272" w:rsidP="006C1272">
            <w:pPr>
              <w:pStyle w:val="Bezodstpw"/>
              <w:rPr>
                <w:color w:val="000000" w:themeColor="text1"/>
              </w:rPr>
            </w:pPr>
            <w:r>
              <w:rPr>
                <w:color w:val="000000" w:themeColor="text1"/>
              </w:rPr>
              <w:t>120 000 zł (20 000 rocznie)</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6C1272" w:rsidRPr="00AD101E" w:rsidRDefault="006C1272" w:rsidP="006C1272">
            <w:pPr>
              <w:pStyle w:val="Bezodstpw"/>
              <w:rPr>
                <w:color w:val="000000" w:themeColor="text1"/>
              </w:rPr>
            </w:pPr>
            <w:r>
              <w:rPr>
                <w:color w:val="000000" w:themeColor="text1"/>
              </w:rPr>
              <w:t>2018-2022</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6C1272" w:rsidRPr="00F31016" w:rsidRDefault="006C1272" w:rsidP="006C1272">
            <w:pPr>
              <w:pStyle w:val="Bezodstpw"/>
            </w:pPr>
            <w:r>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6C1272" w:rsidRPr="00F31016" w:rsidRDefault="006C1272" w:rsidP="006C1272">
            <w:pPr>
              <w:pStyle w:val="Bezodstpw"/>
            </w:pPr>
            <w:r>
              <w:t>Środki własne gminy</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6C1272" w:rsidRPr="00FB3809" w:rsidRDefault="006C1272" w:rsidP="006C1272">
            <w:pPr>
              <w:pStyle w:val="Bezodstpw"/>
              <w:jc w:val="both"/>
              <w:rPr>
                <w:color w:val="000000" w:themeColor="text1"/>
              </w:rPr>
            </w:pPr>
            <w:r>
              <w:t xml:space="preserve">Liczba </w:t>
            </w:r>
            <w:r w:rsidRPr="00FB3809">
              <w:rPr>
                <w:color w:val="000000" w:themeColor="text1"/>
              </w:rPr>
              <w:t>wspartych w programie miejsc świadczenia usług społecznych,</w:t>
            </w:r>
            <w:r>
              <w:rPr>
                <w:color w:val="000000" w:themeColor="text1"/>
              </w:rPr>
              <w:t xml:space="preserve"> </w:t>
            </w:r>
            <w:r w:rsidRPr="00FB3809">
              <w:rPr>
                <w:color w:val="000000" w:themeColor="text1"/>
              </w:rPr>
              <w:t xml:space="preserve">istniejących po zakończeniu projektu [szt.].- </w:t>
            </w:r>
            <w:r>
              <w:rPr>
                <w:b/>
                <w:color w:val="000000" w:themeColor="text1"/>
              </w:rPr>
              <w:t>2</w:t>
            </w:r>
          </w:p>
          <w:p w:rsidR="006C1272" w:rsidRDefault="006C1272" w:rsidP="006C1272">
            <w:pPr>
              <w:pStyle w:val="Bezodstpw"/>
              <w:jc w:val="both"/>
              <w:rPr>
                <w:b/>
                <w:color w:val="000000" w:themeColor="text1"/>
              </w:rPr>
            </w:pPr>
            <w:r w:rsidRPr="00FB3809">
              <w:rPr>
                <w:color w:val="000000" w:themeColor="text1"/>
              </w:rPr>
              <w:t>Liczba osób zagrożonych ubóstwem lub wykluczeniem społecznym</w:t>
            </w:r>
            <w:r>
              <w:rPr>
                <w:color w:val="000000" w:themeColor="text1"/>
              </w:rPr>
              <w:t xml:space="preserve"> </w:t>
            </w:r>
            <w:r w:rsidRPr="00FB3809">
              <w:rPr>
                <w:color w:val="000000" w:themeColor="text1"/>
              </w:rPr>
              <w:t>objętych usługami społecznymi świadczonymi w interesie ogólnym</w:t>
            </w:r>
            <w:r>
              <w:rPr>
                <w:color w:val="000000" w:themeColor="text1"/>
              </w:rPr>
              <w:t xml:space="preserve"> </w:t>
            </w:r>
            <w:r w:rsidRPr="00FB3809">
              <w:rPr>
                <w:color w:val="000000" w:themeColor="text1"/>
              </w:rPr>
              <w:t xml:space="preserve">w programie [os.] </w:t>
            </w:r>
            <w:r>
              <w:rPr>
                <w:color w:val="000000" w:themeColor="text1"/>
              </w:rPr>
              <w:t>–</w:t>
            </w:r>
            <w:r w:rsidRPr="00FB3809">
              <w:rPr>
                <w:color w:val="000000" w:themeColor="text1"/>
              </w:rPr>
              <w:t xml:space="preserve"> </w:t>
            </w:r>
            <w:r>
              <w:rPr>
                <w:b/>
                <w:color w:val="000000" w:themeColor="text1"/>
              </w:rPr>
              <w:t>6</w:t>
            </w:r>
            <w:r w:rsidRPr="00FB3809">
              <w:rPr>
                <w:b/>
                <w:color w:val="000000" w:themeColor="text1"/>
              </w:rPr>
              <w:t>0</w:t>
            </w:r>
          </w:p>
          <w:p w:rsidR="006C1272" w:rsidRDefault="006C1272" w:rsidP="006C1272">
            <w:pPr>
              <w:pStyle w:val="Bezodstpw"/>
              <w:jc w:val="both"/>
              <w:rPr>
                <w:b/>
                <w:color w:val="000000" w:themeColor="text1"/>
              </w:rPr>
            </w:pPr>
          </w:p>
          <w:p w:rsidR="006C1272" w:rsidRPr="0077556A" w:rsidRDefault="006C1272" w:rsidP="006C1272">
            <w:pPr>
              <w:autoSpaceDE w:val="0"/>
              <w:autoSpaceDN w:val="0"/>
              <w:adjustRightInd w:val="0"/>
              <w:spacing w:after="0" w:line="240" w:lineRule="auto"/>
              <w:jc w:val="both"/>
              <w:rPr>
                <w:rFonts w:cstheme="minorHAnsi"/>
              </w:rPr>
            </w:pPr>
            <w:r w:rsidRPr="0077556A">
              <w:rPr>
                <w:rFonts w:cstheme="minorHAnsi"/>
              </w:rPr>
              <w:t>Monitorowani będą beneficjenci oraz dane o nich: tzn. dane o osobie fizycznej, o których mowa w załączniku</w:t>
            </w:r>
            <w:r>
              <w:rPr>
                <w:rFonts w:cstheme="minorHAnsi"/>
              </w:rPr>
              <w:t xml:space="preserve"> </w:t>
            </w:r>
            <w:r w:rsidRPr="0077556A">
              <w:rPr>
                <w:rFonts w:cstheme="minorHAnsi"/>
              </w:rPr>
              <w:t>nr 1 i 2 do rozporządzenia EFS, tj. m.in. płeć, status na rynku pracy, wiek, wykształcenie. Równocześnie</w:t>
            </w:r>
            <w:r>
              <w:rPr>
                <w:rFonts w:cstheme="minorHAnsi"/>
              </w:rPr>
              <w:t xml:space="preserve"> </w:t>
            </w:r>
            <w:r w:rsidRPr="0077556A">
              <w:rPr>
                <w:rFonts w:cstheme="minorHAnsi"/>
              </w:rPr>
              <w:t xml:space="preserve">beneficjent będzie </w:t>
            </w:r>
            <w:r w:rsidRPr="0077556A">
              <w:rPr>
                <w:rFonts w:cstheme="minorHAnsi"/>
              </w:rPr>
              <w:lastRenderedPageBreak/>
              <w:t>zobowiązany do przekazania informacji na temat sytuacji po opuszczeniu programu w</w:t>
            </w:r>
            <w:r>
              <w:rPr>
                <w:rFonts w:cstheme="minorHAnsi"/>
              </w:rPr>
              <w:t xml:space="preserve"> </w:t>
            </w:r>
            <w:r w:rsidRPr="0077556A">
              <w:rPr>
                <w:rFonts w:cstheme="minorHAnsi"/>
              </w:rPr>
              <w:t>trakcie trwałości projektu.</w:t>
            </w:r>
          </w:p>
          <w:p w:rsidR="006C1272" w:rsidRPr="00F31016" w:rsidRDefault="006C1272" w:rsidP="006C1272">
            <w:pPr>
              <w:pStyle w:val="Bezodstpw"/>
            </w:pPr>
            <w:r w:rsidRPr="0077556A">
              <w:rPr>
                <w:rFonts w:cstheme="minorHAnsi"/>
              </w:rPr>
              <w:t>Monitoring w systemie miesięcznym - sprawozdania w systemie kwartalnym.</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6C1272" w:rsidRPr="006C1272" w:rsidRDefault="006C1272" w:rsidP="006C1272">
            <w:pPr>
              <w:autoSpaceDE w:val="0"/>
              <w:autoSpaceDN w:val="0"/>
              <w:adjustRightInd w:val="0"/>
              <w:spacing w:after="0" w:line="240" w:lineRule="auto"/>
              <w:rPr>
                <w:rFonts w:cstheme="minorHAnsi"/>
              </w:rPr>
            </w:pPr>
            <w:r w:rsidRPr="006C1272">
              <w:rPr>
                <w:rFonts w:cstheme="minorHAnsi"/>
              </w:rPr>
              <w:t>Problemem Gminy jest rosnąca z roku na rok populacja seniorów, która z racji wieku i ograniczonej sprawności psychofizycznej wymaga wsparcia w czynnościach życia codziennego, pielęgnacji, opiece oraz monitorowaniu leczenia schorzeń geriatrycznych. Ze względu na niewielkie zasoby finansowe Gmina nie jest w stanie zapewnić seniorom usług w zakresie pielęgnacji i opieki w wystarczającym zakresie. Zapewnienie tych usług w środowisku umożliwi seniorom przeżywanie starości w znanym sobie, bezpiecznym środowisku bez konieczności korzystania z pomocy instytucjonalnej w domach pomocy społecznej.</w:t>
            </w:r>
          </w:p>
        </w:tc>
      </w:tr>
    </w:tbl>
    <w:p w:rsidR="006C1272" w:rsidRDefault="006C1272" w:rsidP="00C357B7"/>
    <w:tbl>
      <w:tblPr>
        <w:tblStyle w:val="Tabelasiatki4akcent5"/>
        <w:tblW w:w="0" w:type="auto"/>
        <w:tblLook w:val="04A0" w:firstRow="1" w:lastRow="0" w:firstColumn="1" w:lastColumn="0" w:noHBand="0" w:noVBand="1"/>
      </w:tblPr>
      <w:tblGrid>
        <w:gridCol w:w="831"/>
      </w:tblGrid>
      <w:tr w:rsidR="00806064"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806064" w:rsidRPr="0050064F" w:rsidRDefault="00806064" w:rsidP="00B230BF">
            <w:pPr>
              <w:rPr>
                <w:sz w:val="48"/>
                <w:szCs w:val="48"/>
              </w:rPr>
            </w:pPr>
            <w:r>
              <w:rPr>
                <w:sz w:val="48"/>
                <w:szCs w:val="48"/>
              </w:rPr>
              <w:t>3.3</w:t>
            </w:r>
            <w:r w:rsidRPr="0050064F">
              <w:rPr>
                <w:sz w:val="48"/>
                <w:szCs w:val="48"/>
              </w:rPr>
              <w:t xml:space="preserve"> </w:t>
            </w:r>
          </w:p>
        </w:tc>
      </w:tr>
    </w:tbl>
    <w:p w:rsidR="00806064" w:rsidRDefault="00806064" w:rsidP="00C357B7"/>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F47008" w:rsidRPr="00E139EC" w:rsidTr="00B230BF">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47008" w:rsidRPr="00F31016" w:rsidRDefault="00F47008" w:rsidP="00B230BF">
            <w:pPr>
              <w:pStyle w:val="Bezodstpw"/>
            </w:pPr>
            <w:r w:rsidRPr="00F31016">
              <w:t>Cel rewitalizacji – proszę podkreślić właściwą odpowiedź</w:t>
            </w:r>
          </w:p>
        </w:tc>
        <w:tc>
          <w:tcPr>
            <w:tcW w:w="7170" w:type="dxa"/>
            <w:tcBorders>
              <w:top w:val="outset" w:sz="6" w:space="0" w:color="auto"/>
              <w:left w:val="outset" w:sz="6" w:space="0" w:color="auto"/>
              <w:bottom w:val="outset" w:sz="6" w:space="0" w:color="auto"/>
              <w:right w:val="outset" w:sz="6" w:space="0" w:color="auto"/>
            </w:tcBorders>
          </w:tcPr>
          <w:p w:rsidR="00F47008" w:rsidRPr="00E139EC" w:rsidRDefault="00F47008" w:rsidP="00B230BF">
            <w:pPr>
              <w:pStyle w:val="NormalnyWeb"/>
              <w:jc w:val="both"/>
              <w:rPr>
                <w:rFonts w:asciiTheme="minorHAnsi" w:hAnsiTheme="minorHAnsi"/>
                <w:sz w:val="22"/>
                <w:szCs w:val="22"/>
                <w:u w:val="single"/>
              </w:rPr>
            </w:pPr>
            <w:r w:rsidRPr="00917D50">
              <w:rPr>
                <w:rFonts w:asciiTheme="minorHAnsi" w:hAnsiTheme="minorHAnsi"/>
                <w:sz w:val="22"/>
                <w:szCs w:val="22"/>
                <w:u w:val="single"/>
              </w:rPr>
              <w:t>zagospodarowanie przestrzeni publicznych pełniących funkcje społeczne (integrujące, wspierające przedsiębiorczość, możliwe do wykorzystania w celach rekreacyjnych)</w:t>
            </w:r>
          </w:p>
        </w:tc>
      </w:tr>
      <w:tr w:rsidR="00F47008" w:rsidRPr="00FB51BE"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47008" w:rsidRPr="00F31016" w:rsidRDefault="00F47008" w:rsidP="00B230BF">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F47008" w:rsidRPr="00FB51BE" w:rsidRDefault="00F47008" w:rsidP="00B230BF">
            <w:pPr>
              <w:pStyle w:val="Bezodstpw"/>
              <w:rPr>
                <w:b/>
              </w:rPr>
            </w:pPr>
            <w:r w:rsidRPr="00FB51BE">
              <w:rPr>
                <w:b/>
              </w:rPr>
              <w:t xml:space="preserve">Organizacja przestrzeni publicznych integrujących mieszkańców w </w:t>
            </w:r>
            <w:r>
              <w:rPr>
                <w:b/>
              </w:rPr>
              <w:t>Gniewczynie Łańcuckiej</w:t>
            </w:r>
          </w:p>
        </w:tc>
      </w:tr>
      <w:tr w:rsidR="00F47008"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F47008" w:rsidRPr="00F31016" w:rsidRDefault="00F47008" w:rsidP="00B230BF">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F47008" w:rsidRDefault="00F47008" w:rsidP="00B230BF">
            <w:pPr>
              <w:pStyle w:val="Bezodstpw"/>
            </w:pPr>
            <w:r>
              <w:t>- organizacja integrujących przestrzeni publicznych,</w:t>
            </w:r>
          </w:p>
          <w:p w:rsidR="00F47008" w:rsidRDefault="00F47008" w:rsidP="00B230BF">
            <w:pPr>
              <w:pStyle w:val="Bezodstpw"/>
            </w:pPr>
            <w:r>
              <w:t>- organizacja przestrzeni publicznych umożliwiających działania kulturalne, historyczne, sportowo-rekreacyjne,</w:t>
            </w:r>
          </w:p>
          <w:p w:rsidR="00F47008" w:rsidRDefault="00F47008" w:rsidP="00B230BF">
            <w:pPr>
              <w:pStyle w:val="Bezodstpw"/>
            </w:pPr>
            <w:r>
              <w:t>- organizacja miejsc spędzania wolnego czasu przez dzieci i młodzież,</w:t>
            </w:r>
          </w:p>
          <w:p w:rsidR="00F47008" w:rsidRDefault="00F47008" w:rsidP="00B230BF">
            <w:pPr>
              <w:pStyle w:val="Bezodstpw"/>
            </w:pPr>
            <w:r>
              <w:t xml:space="preserve">-wzrost bezpieczeństwa dzieci i młodzieży poprzez organizację bezpiecznych przestrzeni publicznych </w:t>
            </w:r>
          </w:p>
        </w:tc>
      </w:tr>
      <w:tr w:rsidR="00F47008" w:rsidRPr="00F31016" w:rsidTr="00B230BF">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F47008" w:rsidRPr="00F31016" w:rsidRDefault="00F47008" w:rsidP="00B230BF">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F47008" w:rsidRPr="00F31016" w:rsidRDefault="00F47008" w:rsidP="00B230BF">
            <w:pPr>
              <w:pStyle w:val="Bezodstpw"/>
            </w:pPr>
            <w:r>
              <w:t>Gmina Tryńcza</w:t>
            </w:r>
          </w:p>
        </w:tc>
      </w:tr>
      <w:tr w:rsidR="00F47008"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F47008" w:rsidRPr="00F31016" w:rsidRDefault="00F47008" w:rsidP="00B230BF">
            <w:pPr>
              <w:pStyle w:val="Bezodstpw"/>
            </w:pPr>
            <w:r>
              <w:t>Gniewczyna Łańcucka (teren przy szkole i WDK)</w:t>
            </w:r>
          </w:p>
        </w:tc>
      </w:tr>
      <w:tr w:rsidR="00F47008" w:rsidRPr="00AD101E"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F47008" w:rsidRDefault="00F47008" w:rsidP="00B230BF">
            <w:pPr>
              <w:pStyle w:val="Bezodstpw"/>
              <w:rPr>
                <w:color w:val="000000" w:themeColor="text1"/>
              </w:rPr>
            </w:pPr>
            <w:r>
              <w:rPr>
                <w:color w:val="000000" w:themeColor="text1"/>
              </w:rPr>
              <w:t>- organizacja placów zabaw dla dzieci,</w:t>
            </w:r>
          </w:p>
          <w:p w:rsidR="00F47008" w:rsidRDefault="00F47008" w:rsidP="00B230BF">
            <w:pPr>
              <w:pStyle w:val="Bezodstpw"/>
              <w:rPr>
                <w:color w:val="000000" w:themeColor="text1"/>
              </w:rPr>
            </w:pPr>
            <w:r>
              <w:rPr>
                <w:color w:val="000000" w:themeColor="text1"/>
              </w:rPr>
              <w:t xml:space="preserve">- zagospodarowanie przestrzeni publicznych – ławki, kosze na śmiecie, </w:t>
            </w:r>
          </w:p>
          <w:p w:rsidR="00F47008" w:rsidRDefault="00F47008" w:rsidP="00B230BF">
            <w:pPr>
              <w:pStyle w:val="Bezodstpw"/>
              <w:rPr>
                <w:color w:val="000000" w:themeColor="text1"/>
              </w:rPr>
            </w:pPr>
            <w:r>
              <w:rPr>
                <w:color w:val="000000" w:themeColor="text1"/>
              </w:rPr>
              <w:t>- nasadzenia zieleni</w:t>
            </w:r>
          </w:p>
          <w:p w:rsidR="00F47008" w:rsidRPr="00AD101E" w:rsidRDefault="00F47008" w:rsidP="00B230BF">
            <w:pPr>
              <w:pStyle w:val="Bezodstpw"/>
              <w:rPr>
                <w:color w:val="000000" w:themeColor="text1"/>
              </w:rPr>
            </w:pPr>
            <w:r>
              <w:rPr>
                <w:color w:val="000000" w:themeColor="text1"/>
              </w:rPr>
              <w:t xml:space="preserve">- oświetlenie </w:t>
            </w:r>
          </w:p>
        </w:tc>
      </w:tr>
      <w:tr w:rsidR="00F47008" w:rsidRPr="00AD101E"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F47008" w:rsidRPr="00AD101E" w:rsidRDefault="00F47008" w:rsidP="00B230BF">
            <w:pPr>
              <w:pStyle w:val="Bezodstpw"/>
              <w:rPr>
                <w:color w:val="000000" w:themeColor="text1"/>
              </w:rPr>
            </w:pPr>
            <w:r>
              <w:rPr>
                <w:color w:val="000000" w:themeColor="text1"/>
              </w:rPr>
              <w:t>100 000,00 zł</w:t>
            </w:r>
          </w:p>
        </w:tc>
      </w:tr>
      <w:tr w:rsidR="00F47008" w:rsidRPr="00AD101E"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F47008" w:rsidRPr="00AD101E" w:rsidRDefault="00F47008" w:rsidP="00B230BF">
            <w:pPr>
              <w:pStyle w:val="Bezodstpw"/>
              <w:rPr>
                <w:color w:val="000000" w:themeColor="text1"/>
              </w:rPr>
            </w:pPr>
            <w:r>
              <w:rPr>
                <w:color w:val="000000" w:themeColor="text1"/>
              </w:rPr>
              <w:t>2018-2020</w:t>
            </w:r>
          </w:p>
        </w:tc>
      </w:tr>
      <w:tr w:rsidR="00F47008"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F47008" w:rsidRPr="00F31016" w:rsidRDefault="00F47008" w:rsidP="00B230BF">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F47008" w:rsidRDefault="00F47008" w:rsidP="00B230BF">
            <w:pPr>
              <w:pStyle w:val="Bezodstpw"/>
            </w:pPr>
            <w:r>
              <w:t>PROW 2014-2020 poddziałanie 19.2 „Wsparcie na wdrażanie operacji w ramach strategii rozwoju lokalnego kierowanego przez społeczność”</w:t>
            </w:r>
          </w:p>
          <w:p w:rsidR="00F47008" w:rsidRPr="00F31016" w:rsidRDefault="00F47008" w:rsidP="00B230BF">
            <w:pPr>
              <w:pStyle w:val="Bezodstpw"/>
            </w:pPr>
            <w:r>
              <w:t>Środki własne</w:t>
            </w:r>
          </w:p>
        </w:tc>
      </w:tr>
      <w:tr w:rsidR="00F47008"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F47008" w:rsidRDefault="00F47008" w:rsidP="00B230BF">
            <w:pPr>
              <w:pStyle w:val="Bezodstpw"/>
            </w:pPr>
            <w:r>
              <w:t>Liczba zorganizowanych, otwartych i przyjaznych przestrzeni publicznych – 2</w:t>
            </w:r>
          </w:p>
          <w:p w:rsidR="00F47008" w:rsidRPr="00F31016" w:rsidRDefault="00F47008" w:rsidP="00B230BF">
            <w:pPr>
              <w:pStyle w:val="Bezodstpw"/>
            </w:pPr>
          </w:p>
        </w:tc>
      </w:tr>
      <w:tr w:rsidR="00F47008"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F47008" w:rsidRDefault="00F47008" w:rsidP="00B230BF">
            <w:pPr>
              <w:pStyle w:val="Bezodstpw"/>
              <w:jc w:val="both"/>
            </w:pPr>
            <w:r>
              <w:t>Dobra przestrzeń przynosi niezliczone korzyści dla miejscowości, mieszkańców, władz gminy, a nawet biznesu i przemysłu, który chce lokować się w danej miejscowości (gminie).</w:t>
            </w:r>
          </w:p>
          <w:p w:rsidR="00F47008" w:rsidRDefault="00F47008" w:rsidP="00B230BF">
            <w:pPr>
              <w:pStyle w:val="Bezodstpw"/>
              <w:jc w:val="both"/>
            </w:pPr>
            <w:r>
              <w:t>Przestrzeń publiczna odgrywa niebanalną rolę w życiu mieszkańców</w:t>
            </w:r>
            <w:r>
              <w:br/>
              <w:t>i w procesie tworzenia społeczeństwa.</w:t>
            </w:r>
          </w:p>
          <w:p w:rsidR="00F47008" w:rsidRDefault="00F47008" w:rsidP="00B230BF">
            <w:pPr>
              <w:pStyle w:val="Bezodstpw"/>
              <w:jc w:val="both"/>
            </w:pPr>
            <w:r>
              <w:t>Przestrzeń publiczna musi spełniać szereg funkcji. Najważniejsza to funkcja społeczna: przestrzeń publiczna musi dawać ludziom powód i motywację do tego, aby w niej przebywać, np.: parki, zieleń, sklepy, usługi, miejsca do odpoczynku i zabawy. Kolejna funkcja to mobilność. Przestrzeń publiczna powinna umożliwiać sprawne przemieszczanie się ludzi, którzy muszą się w niej poruszać. Ruch (przemieszczanie się) nie powinien zakłócać realizowania innych funkcji. Kolejną funkcją jest funkcja estetyczna. Przestrzeń publiczna</w:t>
            </w:r>
          </w:p>
          <w:p w:rsidR="00F47008" w:rsidRDefault="00F47008" w:rsidP="00B230BF">
            <w:pPr>
              <w:pStyle w:val="Bezodstpw"/>
              <w:jc w:val="both"/>
            </w:pPr>
            <w:r>
              <w:t xml:space="preserve">powinna być ozdobą miejscowości, przyciągającą turystów i eksponującą walory miejscowości: zabytki, miejsca historyczne. </w:t>
            </w:r>
          </w:p>
          <w:p w:rsidR="00F47008" w:rsidRDefault="00F47008" w:rsidP="00B230BF">
            <w:pPr>
              <w:pStyle w:val="Bezodstpw"/>
              <w:jc w:val="both"/>
            </w:pPr>
            <w:r>
              <w:t>Różne rodzaje przestrzeni publicznej mogą mieć jeszcze inne, specyficzne funkcje np.: handlowa czy rozrywkowa.</w:t>
            </w:r>
          </w:p>
          <w:p w:rsidR="00F47008" w:rsidRDefault="00F47008" w:rsidP="00B230BF">
            <w:pPr>
              <w:pStyle w:val="Bezodstpw"/>
              <w:jc w:val="both"/>
            </w:pPr>
            <w:r>
              <w:t>Dobrze zaprojektowana przestrzeń publiczna przyciąga ludzi, stymuluje inicjatywy i handel, wzmacnia poczucie odpowiedzialności za przestrzeń i  poprawia bezpieczeństwo mieszkańców.</w:t>
            </w:r>
          </w:p>
          <w:p w:rsidR="00F47008" w:rsidRDefault="00F47008" w:rsidP="00B230BF">
            <w:pPr>
              <w:pStyle w:val="Bezodstpw"/>
              <w:jc w:val="both"/>
            </w:pPr>
            <w:r>
              <w:t>Tereny zielone są dla większości ludzi naturalnym miejscem rekreacji. Tereny zielone o dużej powierzchni stają się bardzo często miejscem integracji różnych grup społecznych, wystarczy pomyśleć o festynach, koncertach i innych tego typu wydarzeniach, zazwyczaj organizowanych na przysłowiowej</w:t>
            </w:r>
          </w:p>
          <w:p w:rsidR="00F47008" w:rsidRDefault="00F47008" w:rsidP="00B230BF">
            <w:pPr>
              <w:pStyle w:val="Bezodstpw"/>
              <w:jc w:val="both"/>
            </w:pPr>
            <w:r>
              <w:t>„trawce”.</w:t>
            </w:r>
          </w:p>
          <w:p w:rsidR="00F47008" w:rsidRPr="00F31016" w:rsidRDefault="00F47008" w:rsidP="00B230BF">
            <w:pPr>
              <w:pStyle w:val="Bezodstpw"/>
              <w:jc w:val="both"/>
            </w:pPr>
            <w:r>
              <w:t>Zieleń pełni niebanalną rolę w kształtowaniu warunków panujących w przestrzeni publicznej. Szpaler drzew jest bardzo skutecznym ekranem dźwiękochłonnym. Na terenach zielonych nie ma problemów z retencją wody, panująca tam wilgotność jest naturalna dla człowieka.</w:t>
            </w:r>
          </w:p>
        </w:tc>
      </w:tr>
    </w:tbl>
    <w:p w:rsidR="006C1272" w:rsidRDefault="006C1272" w:rsidP="00C357B7"/>
    <w:tbl>
      <w:tblPr>
        <w:tblStyle w:val="Tabelasiatki4akcent5"/>
        <w:tblW w:w="0" w:type="auto"/>
        <w:tblLook w:val="04A0" w:firstRow="1" w:lastRow="0" w:firstColumn="1" w:lastColumn="0" w:noHBand="0" w:noVBand="1"/>
      </w:tblPr>
      <w:tblGrid>
        <w:gridCol w:w="831"/>
      </w:tblGrid>
      <w:tr w:rsidR="00B230BF"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B230BF" w:rsidRPr="0050064F" w:rsidRDefault="00B230BF" w:rsidP="00B230BF">
            <w:pPr>
              <w:rPr>
                <w:sz w:val="48"/>
                <w:szCs w:val="48"/>
              </w:rPr>
            </w:pPr>
            <w:r>
              <w:rPr>
                <w:sz w:val="48"/>
                <w:szCs w:val="48"/>
              </w:rPr>
              <w:t>3.4</w:t>
            </w:r>
            <w:r w:rsidRPr="0050064F">
              <w:rPr>
                <w:sz w:val="48"/>
                <w:szCs w:val="48"/>
              </w:rPr>
              <w:t xml:space="preserve"> </w:t>
            </w:r>
          </w:p>
        </w:tc>
      </w:tr>
    </w:tbl>
    <w:p w:rsidR="00B230BF" w:rsidRDefault="00B230BF" w:rsidP="00C357B7"/>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B230BF" w:rsidRPr="00F31016" w:rsidTr="00B230BF">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B230BF" w:rsidRPr="00F31016" w:rsidRDefault="00B230BF" w:rsidP="00B230BF">
            <w:pPr>
              <w:pStyle w:val="Bezodstpw"/>
            </w:pPr>
            <w:r w:rsidRPr="00F31016">
              <w:t>Cel rewitalizacji – proszę podkreślić właściwą odpowiedź</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jc w:val="both"/>
            </w:pPr>
            <w:r w:rsidRPr="00957480">
              <w:rPr>
                <w:u w:val="single"/>
              </w:rPr>
              <w:t>rozwój społeczeństwa obywatelskiego, integracji społecznej oraz samopomocy, zwłaszcza w obszarze polityki społecznej (rozwój instytucji wsparcia rodziny, wsparcie osób niepełnosprawnych itp.) zwłaszcza w podobszarach Gniewczyna Łańcucka i Jagiełła,</w:t>
            </w:r>
          </w:p>
        </w:tc>
      </w:tr>
      <w:tr w:rsidR="00B230BF" w:rsidRPr="00F31016"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B230BF" w:rsidRPr="00F31016" w:rsidRDefault="00B230BF" w:rsidP="00B230BF">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B230BF" w:rsidRPr="00806064" w:rsidRDefault="00B230BF" w:rsidP="00B230BF">
            <w:pPr>
              <w:pStyle w:val="Bezodstpw"/>
              <w:rPr>
                <w:b/>
              </w:rPr>
            </w:pPr>
            <w:r w:rsidRPr="00806064">
              <w:rPr>
                <w:b/>
              </w:rPr>
              <w:t xml:space="preserve">Działalność integracyjna, społeczna i kulturowa Trynieckiego Centrum Kultury, Kół gospodyń wiejskich, klubów sportowych i zespołów na terenie miejscowości </w:t>
            </w:r>
            <w:r>
              <w:rPr>
                <w:b/>
              </w:rPr>
              <w:t>Gniewczyna Tryniecka</w:t>
            </w:r>
          </w:p>
        </w:tc>
      </w:tr>
      <w:tr w:rsidR="00B230BF" w:rsidRPr="00F31016"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B230BF" w:rsidRPr="00F31016" w:rsidRDefault="00B230BF" w:rsidP="00B230BF">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pStyle w:val="Bezodstpw"/>
            </w:pPr>
            <w:r>
              <w:t>- rozwój społeczeństwa obywatelskiego,</w:t>
            </w:r>
          </w:p>
          <w:p w:rsidR="00B230BF" w:rsidRDefault="00B230BF" w:rsidP="00B230BF">
            <w:pPr>
              <w:pStyle w:val="Bezodstpw"/>
            </w:pPr>
            <w:r>
              <w:t>- aktywizacja mieszkańców</w:t>
            </w:r>
          </w:p>
          <w:p w:rsidR="00B230BF" w:rsidRDefault="00B230BF" w:rsidP="00B230BF">
            <w:pPr>
              <w:pStyle w:val="Bezodstpw"/>
            </w:pPr>
            <w:r>
              <w:t>- integracja mieszkańców</w:t>
            </w:r>
          </w:p>
          <w:p w:rsidR="00B230BF" w:rsidRDefault="00B230BF" w:rsidP="00B230BF">
            <w:pPr>
              <w:pStyle w:val="Bezodstpw"/>
            </w:pPr>
            <w:r>
              <w:t>- zapobieganie wykluczeniu społecznemu</w:t>
            </w:r>
          </w:p>
          <w:p w:rsidR="00B230BF" w:rsidRDefault="00B230BF" w:rsidP="00B230BF">
            <w:pPr>
              <w:pStyle w:val="Bezodstpw"/>
            </w:pPr>
            <w:r>
              <w:t>- dbałość o tradycję i kształtowanie tożsamości lokalnej</w:t>
            </w:r>
          </w:p>
        </w:tc>
      </w:tr>
      <w:tr w:rsidR="00B230BF" w:rsidRPr="00F31016" w:rsidTr="00B230BF">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B230BF" w:rsidRPr="00F31016" w:rsidRDefault="00B230BF" w:rsidP="00B230BF">
            <w:pPr>
              <w:pStyle w:val="Bezodstpw"/>
            </w:pPr>
            <w:r w:rsidRPr="00F31016">
              <w:lastRenderedPageBreak/>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B230BF" w:rsidRPr="00F31016" w:rsidRDefault="00B230BF" w:rsidP="00B230BF">
            <w:pPr>
              <w:pStyle w:val="Bezodstpw"/>
            </w:pPr>
            <w:r>
              <w:t>Gmina Tryńcza</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B230BF" w:rsidRPr="00F31016" w:rsidRDefault="00B230BF" w:rsidP="00B230BF">
            <w:pPr>
              <w:pStyle w:val="Bezodstpw"/>
            </w:pPr>
            <w:r>
              <w:t>Gniewczyna Tryniecka</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pStyle w:val="Bezodstpw"/>
              <w:rPr>
                <w:color w:val="000000" w:themeColor="text1"/>
              </w:rPr>
            </w:pPr>
            <w:r>
              <w:rPr>
                <w:color w:val="000000" w:themeColor="text1"/>
              </w:rPr>
              <w:t>- statutowa działalność gminnych instytucji kultury (TCK, Biblioteki)</w:t>
            </w:r>
          </w:p>
          <w:p w:rsidR="00B230BF" w:rsidRDefault="00B230BF" w:rsidP="00B230BF">
            <w:pPr>
              <w:pStyle w:val="Bezodstpw"/>
              <w:rPr>
                <w:color w:val="000000" w:themeColor="text1"/>
              </w:rPr>
            </w:pPr>
            <w:r>
              <w:rPr>
                <w:color w:val="000000" w:themeColor="text1"/>
              </w:rPr>
              <w:t>- wsparcie Koła Gospodyń Wiejskich</w:t>
            </w:r>
          </w:p>
          <w:p w:rsidR="00B230BF" w:rsidRDefault="00B230BF" w:rsidP="00B230BF">
            <w:pPr>
              <w:pStyle w:val="Bezodstpw"/>
              <w:rPr>
                <w:color w:val="000000" w:themeColor="text1"/>
              </w:rPr>
            </w:pPr>
            <w:r>
              <w:rPr>
                <w:color w:val="000000" w:themeColor="text1"/>
              </w:rPr>
              <w:t>- wsparcie zespołów i klubów sportowych</w:t>
            </w:r>
          </w:p>
          <w:p w:rsidR="00B230BF" w:rsidRDefault="00B230BF" w:rsidP="00B230BF">
            <w:pPr>
              <w:pStyle w:val="Bezodstpw"/>
              <w:rPr>
                <w:color w:val="000000" w:themeColor="text1"/>
              </w:rPr>
            </w:pPr>
            <w:r>
              <w:rPr>
                <w:color w:val="000000" w:themeColor="text1"/>
              </w:rPr>
              <w:t>- zacieśnienie współpracy z lokalnymi stowarzyszeniami i organizacjami pozarządowymi</w:t>
            </w:r>
          </w:p>
          <w:p w:rsidR="00B230BF" w:rsidRPr="00AD101E" w:rsidRDefault="00B230BF" w:rsidP="00B230BF">
            <w:pPr>
              <w:pStyle w:val="Bezodstpw"/>
              <w:rPr>
                <w:color w:val="000000" w:themeColor="text1"/>
              </w:rPr>
            </w:pP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B230BF" w:rsidRPr="00AD101E" w:rsidRDefault="00B230BF" w:rsidP="00B230BF">
            <w:pPr>
              <w:pStyle w:val="Bezodstpw"/>
              <w:rPr>
                <w:color w:val="000000" w:themeColor="text1"/>
              </w:rPr>
            </w:pPr>
            <w:r>
              <w:rPr>
                <w:color w:val="000000" w:themeColor="text1"/>
              </w:rPr>
              <w:t>60 000,00 zł (10 000 zł rocznie)</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B230BF" w:rsidRPr="00AD101E" w:rsidRDefault="00B230BF" w:rsidP="00B230BF">
            <w:pPr>
              <w:pStyle w:val="Bezodstpw"/>
              <w:rPr>
                <w:color w:val="000000" w:themeColor="text1"/>
              </w:rPr>
            </w:pPr>
            <w:r>
              <w:rPr>
                <w:color w:val="000000" w:themeColor="text1"/>
              </w:rPr>
              <w:t>2017-2022)</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B230BF" w:rsidRPr="00F31016" w:rsidRDefault="00B230BF" w:rsidP="00B230BF">
            <w:pPr>
              <w:pStyle w:val="Bezodstpw"/>
            </w:pPr>
            <w:r>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B230BF" w:rsidRPr="00F31016" w:rsidRDefault="00B230BF" w:rsidP="00B230BF">
            <w:pPr>
              <w:pStyle w:val="Bezodstpw"/>
            </w:pPr>
            <w:r>
              <w:t>Środki własne, dotacja z Ministerstwa Kultury, FIO, ASOS</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pStyle w:val="Bezodstpw"/>
            </w:pPr>
            <w:r>
              <w:t>- liczba osób uczestniczących w spotkaniach i inicjatywach – 80 osób</w:t>
            </w:r>
          </w:p>
          <w:p w:rsidR="00B230BF" w:rsidRDefault="00B230BF" w:rsidP="00B230BF">
            <w:pPr>
              <w:pStyle w:val="Bezodstpw"/>
            </w:pPr>
            <w:r>
              <w:t>- liczba wspartych organizacji – min. 3</w:t>
            </w:r>
          </w:p>
          <w:p w:rsidR="00B230BF" w:rsidRPr="00F31016" w:rsidRDefault="00B230BF" w:rsidP="00B230BF">
            <w:pPr>
              <w:pStyle w:val="Bezodstpw"/>
            </w:pPr>
            <w:r>
              <w:t>- liczba spotkań i wydarzeń – min. 12 rocznie</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pStyle w:val="Bezodstpw"/>
            </w:pPr>
            <w:r>
              <w:t xml:space="preserve">Kultura rozwija ludzkie kompetencje, </w:t>
            </w:r>
          </w:p>
          <w:p w:rsidR="00B230BF" w:rsidRDefault="00B230BF" w:rsidP="00B230BF">
            <w:pPr>
              <w:pStyle w:val="Bezodstpw"/>
            </w:pPr>
            <w:r>
              <w:t xml:space="preserve">Kultura tworzy lokalne więzi, </w:t>
            </w:r>
          </w:p>
          <w:p w:rsidR="00B230BF" w:rsidRDefault="00B230BF" w:rsidP="00B230BF">
            <w:pPr>
              <w:pStyle w:val="Bezodstpw"/>
            </w:pPr>
            <w:r>
              <w:t xml:space="preserve">Kultura buduje podmiotową tożsamość, </w:t>
            </w:r>
          </w:p>
          <w:p w:rsidR="00B230BF" w:rsidRDefault="00B230BF" w:rsidP="00B230BF">
            <w:pPr>
              <w:pStyle w:val="Bezodstpw"/>
            </w:pPr>
            <w:r>
              <w:t>Kultura umacnia spójność społeczną.</w:t>
            </w:r>
          </w:p>
          <w:p w:rsidR="00B230BF" w:rsidRDefault="00B230BF" w:rsidP="00B230BF">
            <w:pPr>
              <w:pStyle w:val="Bezodstpw"/>
              <w:jc w:val="both"/>
            </w:pPr>
            <w:r>
              <w:t>Dobra polityka kulturalna jest obszarem, w którym gmina  może planować wpływ sprawczy na motywacyjną część kapitału ludzkiego swych mieszkańców, może pomagać im w budowaniu poczucia sensowności</w:t>
            </w:r>
          </w:p>
          <w:p w:rsidR="00B230BF" w:rsidRDefault="00B230BF" w:rsidP="00B230BF">
            <w:pPr>
              <w:pStyle w:val="Bezodstpw"/>
              <w:jc w:val="both"/>
            </w:pPr>
            <w:r>
              <w:t>własnego życia.</w:t>
            </w:r>
          </w:p>
          <w:p w:rsidR="00B230BF" w:rsidRDefault="00B230BF" w:rsidP="00B230BF">
            <w:pPr>
              <w:pStyle w:val="Bezodstpw"/>
              <w:jc w:val="both"/>
            </w:pPr>
            <w:r>
              <w:t>Kapitał społeczny odnosi się do relacji społecznych w danej grupie i oznacza gęstość sieci relacji zaufania, lojalności i solidarności. Ekonomia stwierdza też, że wysoki kapitał społeczny obniża też koszty transakcyjne (koszty poszukiwania informacji, zarządzania i zawierania kontraktów oraz koszty sprawowania kontroli), więc inwestowanie w kapitał społeczny powinno być traktowane jako inwestycja w atrakcyjność gospodarczą. Warunkuje ją właśnie poziom zaufania (przekonania, że „ty mnie nie oszukasz”), lojalności (postawy: „ja ciebie nie oszukam”) i solidarności (gotowości do współdziałania we wspólnym interesie).</w:t>
            </w:r>
            <w:r>
              <w:rPr>
                <w:rStyle w:val="Odwoanieprzypisudolnego"/>
              </w:rPr>
              <w:footnoteReference w:id="4"/>
            </w:r>
          </w:p>
          <w:p w:rsidR="00B230BF" w:rsidRDefault="00B230BF" w:rsidP="00B230BF">
            <w:pPr>
              <w:pStyle w:val="Bezodstpw"/>
              <w:jc w:val="both"/>
            </w:pPr>
            <w:r>
              <w:t>Zdaniem wielu socjologów i ekonomistów istnieje generalna korelacja między</w:t>
            </w:r>
          </w:p>
          <w:p w:rsidR="00B230BF" w:rsidRPr="00F31016" w:rsidRDefault="00B230BF" w:rsidP="00B230BF">
            <w:pPr>
              <w:pStyle w:val="Bezodstpw"/>
            </w:pPr>
            <w:r>
              <w:t>kapitałem społecznym a ogólnym poziomem dobrobytu: im wyższy kapitał społeczny, tym większa szansa na dobrobyt.</w:t>
            </w:r>
          </w:p>
        </w:tc>
      </w:tr>
    </w:tbl>
    <w:p w:rsidR="006C1272" w:rsidRDefault="006C1272" w:rsidP="00C357B7"/>
    <w:p w:rsidR="006C1272" w:rsidRDefault="006C1272" w:rsidP="00C357B7"/>
    <w:p w:rsidR="00B230BF" w:rsidRDefault="00B230BF" w:rsidP="00C357B7">
      <w:pPr>
        <w:pStyle w:val="Legenda"/>
        <w:sectPr w:rsidR="00B230BF" w:rsidSect="0001658F">
          <w:pgSz w:w="11906" w:h="16838"/>
          <w:pgMar w:top="1418" w:right="1418" w:bottom="1418" w:left="1418" w:header="709" w:footer="709" w:gutter="0"/>
          <w:cols w:space="708"/>
          <w:docGrid w:linePitch="360"/>
        </w:sectPr>
      </w:pPr>
      <w:bookmarkStart w:id="128" w:name="_Toc473680477"/>
    </w:p>
    <w:p w:rsidR="00C357B7" w:rsidRDefault="00C357B7" w:rsidP="00C357B7">
      <w:pPr>
        <w:pStyle w:val="Legenda"/>
      </w:pPr>
      <w:r>
        <w:lastRenderedPageBreak/>
        <w:t xml:space="preserve">Tabela </w:t>
      </w:r>
      <w:fldSimple w:instr=" SEQ Tabela \* ARABIC ">
        <w:r w:rsidR="00223CBD">
          <w:rPr>
            <w:noProof/>
          </w:rPr>
          <w:t>23</w:t>
        </w:r>
      </w:fldSimple>
      <w:r>
        <w:t xml:space="preserve"> Opis przedsięwzięć rewitalizacyjnych dla obszaru 4</w:t>
      </w:r>
      <w:bookmarkEnd w:id="128"/>
      <w:r w:rsidR="00F47008">
        <w:t xml:space="preserve"> Jagiełła</w:t>
      </w:r>
    </w:p>
    <w:tbl>
      <w:tblPr>
        <w:tblStyle w:val="Tabelasiatki4akcent5"/>
        <w:tblW w:w="0" w:type="auto"/>
        <w:tblLook w:val="04A0" w:firstRow="1" w:lastRow="0" w:firstColumn="1" w:lastColumn="0" w:noHBand="0" w:noVBand="1"/>
      </w:tblPr>
      <w:tblGrid>
        <w:gridCol w:w="831"/>
      </w:tblGrid>
      <w:tr w:rsidR="00806064"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806064" w:rsidRPr="0050064F" w:rsidRDefault="00806064" w:rsidP="00B230BF">
            <w:pPr>
              <w:rPr>
                <w:sz w:val="48"/>
                <w:szCs w:val="48"/>
              </w:rPr>
            </w:pPr>
            <w:r>
              <w:rPr>
                <w:sz w:val="48"/>
                <w:szCs w:val="48"/>
              </w:rPr>
              <w:t>4.1</w:t>
            </w:r>
            <w:r w:rsidRPr="0050064F">
              <w:rPr>
                <w:sz w:val="48"/>
                <w:szCs w:val="48"/>
              </w:rPr>
              <w:t xml:space="preserve"> </w:t>
            </w:r>
          </w:p>
        </w:tc>
      </w:tr>
    </w:tbl>
    <w:p w:rsidR="00806064" w:rsidRPr="00806064" w:rsidRDefault="00806064" w:rsidP="00806064"/>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C357B7" w:rsidRPr="00F31016" w:rsidTr="00C357B7">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C357B7" w:rsidRPr="00F31016" w:rsidRDefault="00C357B7" w:rsidP="00C357B7">
            <w:pPr>
              <w:pStyle w:val="Bezodstpw"/>
            </w:pPr>
            <w:r w:rsidRPr="00F31016">
              <w:t>Cel rewitalizacji – proszę podkreślić właściwą odpowiedź</w:t>
            </w:r>
          </w:p>
        </w:tc>
        <w:tc>
          <w:tcPr>
            <w:tcW w:w="7170" w:type="dxa"/>
            <w:tcBorders>
              <w:top w:val="outset" w:sz="6" w:space="0" w:color="auto"/>
              <w:left w:val="outset" w:sz="6" w:space="0" w:color="auto"/>
              <w:bottom w:val="outset" w:sz="6" w:space="0" w:color="auto"/>
              <w:right w:val="outset" w:sz="6" w:space="0" w:color="auto"/>
            </w:tcBorders>
          </w:tcPr>
          <w:p w:rsidR="00C357B7" w:rsidRPr="00F31016" w:rsidRDefault="00C357B7" w:rsidP="00C357B7">
            <w:pPr>
              <w:pStyle w:val="NormalnyWeb"/>
              <w:jc w:val="both"/>
              <w:rPr>
                <w:rFonts w:asciiTheme="minorHAnsi" w:hAnsiTheme="minorHAnsi"/>
                <w:sz w:val="22"/>
                <w:szCs w:val="22"/>
              </w:rPr>
            </w:pPr>
            <w:r w:rsidRPr="00F31016">
              <w:rPr>
                <w:rFonts w:asciiTheme="minorHAnsi" w:hAnsiTheme="minorHAnsi"/>
                <w:sz w:val="22"/>
                <w:szCs w:val="22"/>
              </w:rPr>
              <w:t xml:space="preserve">- </w:t>
            </w:r>
            <w:r w:rsidRPr="00A90306">
              <w:rPr>
                <w:rFonts w:asciiTheme="minorHAnsi" w:hAnsiTheme="minorHAnsi"/>
                <w:sz w:val="22"/>
                <w:szCs w:val="22"/>
                <w:u w:val="single"/>
              </w:rPr>
              <w:t>rozwój społeczeństwa obywatelskiego, integracji społecznej oraz samopomocy, zwłaszcza w obszarze polityki społecznej (rozwój instytucji wsparcia rodziny, wsparcie osób niepełnosprawnych itp.) zwłaszcza w podobszarach Gniewczyna Łańcucka i Jagiełła.</w:t>
            </w:r>
          </w:p>
        </w:tc>
      </w:tr>
      <w:tr w:rsidR="00C357B7" w:rsidRPr="00F31016" w:rsidTr="00C357B7">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C357B7" w:rsidRPr="00F31016" w:rsidRDefault="00C357B7" w:rsidP="00C357B7">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C357B7" w:rsidRPr="00F31016" w:rsidRDefault="00C357B7" w:rsidP="00C357B7">
            <w:pPr>
              <w:pStyle w:val="Bezodstpw"/>
            </w:pPr>
            <w:r>
              <w:t>Wsparcie osób zagrożonych wykluczeniem społecznym w miejscowości Jagiełła</w:t>
            </w:r>
          </w:p>
        </w:tc>
      </w:tr>
      <w:tr w:rsidR="00C357B7" w:rsidRPr="00F31016" w:rsidTr="00C357B7">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C357B7" w:rsidRPr="00F31016" w:rsidRDefault="00C357B7" w:rsidP="00C357B7">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C357B7" w:rsidRPr="00F31016" w:rsidRDefault="00C357B7" w:rsidP="00C357B7">
            <w:pPr>
              <w:pStyle w:val="Bezodstpw"/>
            </w:pPr>
            <w:r>
              <w:t xml:space="preserve">Gminny Ośrodek Pomocy Społecznej </w:t>
            </w: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C357B7" w:rsidRPr="00F31016" w:rsidRDefault="00C357B7" w:rsidP="00C357B7">
            <w:pPr>
              <w:pStyle w:val="Bezodstpw"/>
            </w:pPr>
            <w:r>
              <w:t>Jagiełła</w:t>
            </w: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C357B7" w:rsidRDefault="00C357B7" w:rsidP="00AD101E">
            <w:pPr>
              <w:pStyle w:val="Bezodstpw"/>
              <w:numPr>
                <w:ilvl w:val="0"/>
                <w:numId w:val="31"/>
              </w:numPr>
              <w:ind w:left="312" w:hanging="284"/>
              <w:jc w:val="both"/>
            </w:pPr>
            <w:r>
              <w:t>Zintegrowane oraz zindywidualizowane programy realizowane</w:t>
            </w:r>
            <w:r w:rsidR="00AD101E">
              <w:t xml:space="preserve"> </w:t>
            </w:r>
            <w:r>
              <w:t>w oparciu o ścieżkę reintegracji, obejmujące usługi aktywnej integracji</w:t>
            </w:r>
            <w:r w:rsidR="00AD101E">
              <w:t xml:space="preserve"> </w:t>
            </w:r>
            <w:r>
              <w:t>o charakterze społecznym, edukacyjnym, zdrowotnym,</w:t>
            </w:r>
            <w:r w:rsidR="00AD101E">
              <w:t xml:space="preserve"> </w:t>
            </w:r>
            <w:r>
              <w:t>zawodowym zawierające instrumenty odpowiadające na indywidualne</w:t>
            </w:r>
            <w:r w:rsidR="00AD101E">
              <w:t xml:space="preserve"> </w:t>
            </w:r>
            <w:r>
              <w:t>potrzeby m.in.:</w:t>
            </w:r>
          </w:p>
          <w:p w:rsidR="00C357B7" w:rsidRDefault="00C357B7" w:rsidP="00AD101E">
            <w:pPr>
              <w:pStyle w:val="Bezodstpw"/>
              <w:jc w:val="both"/>
            </w:pPr>
            <w:r>
              <w:t>a) pracy socjalnej,</w:t>
            </w:r>
          </w:p>
          <w:p w:rsidR="00C357B7" w:rsidRDefault="00C357B7" w:rsidP="00AD101E">
            <w:pPr>
              <w:pStyle w:val="Bezodstpw"/>
              <w:jc w:val="both"/>
            </w:pPr>
            <w:r>
              <w:t>b) poradnictwa i wsparcia indywidualnego oraz grupowego w zakresie</w:t>
            </w:r>
            <w:r w:rsidR="00AD101E">
              <w:t xml:space="preserve"> </w:t>
            </w:r>
            <w:r>
              <w:t>podniesienia kompetencji życiowych i umiejętności społecznozawodowych umożliwiających docelowo powrót do życia</w:t>
            </w:r>
          </w:p>
          <w:p w:rsidR="00C357B7" w:rsidRDefault="00C357B7" w:rsidP="00AD101E">
            <w:pPr>
              <w:pStyle w:val="Bezodstpw"/>
              <w:jc w:val="both"/>
            </w:pPr>
            <w:r>
              <w:t>społecznego, w tym powrót na rynek pracy i aktywizację zawodową,</w:t>
            </w:r>
          </w:p>
          <w:p w:rsidR="00C357B7" w:rsidRDefault="00C357B7" w:rsidP="00AD101E">
            <w:pPr>
              <w:pStyle w:val="Bezodstpw"/>
              <w:jc w:val="both"/>
            </w:pPr>
            <w:r>
              <w:t>c) poradnictwa specjalistycznego, w tym: poradnictwo prawne w zakresie prawa rodzinnego i opiekuńczego, zabezpieczenia społecznego, ochrony praw lokatorów; poradnictwo rodzinne, obejmujące wsparcie rodziny naturalnej i zastępczej, opieki nad osobą niepełnosprawną, a także terapię rodzinną; poradnictwo psychologiczne, będą świadczone, jako jeden z elementów szerszego, kompleksowego wsparcia zdefiniowanego na podstawie indywidualnej diagnozy uczestników projektów,</w:t>
            </w:r>
          </w:p>
          <w:p w:rsidR="00C357B7" w:rsidRDefault="00C357B7" w:rsidP="00AD101E">
            <w:pPr>
              <w:pStyle w:val="Bezodstpw"/>
              <w:jc w:val="both"/>
            </w:pPr>
            <w:r>
              <w:t>d) uczestnictwa w zajęciach Centrum Integracji Społecznej lub Klubie</w:t>
            </w:r>
            <w:r w:rsidR="00AD101E">
              <w:t xml:space="preserve"> </w:t>
            </w:r>
            <w:r>
              <w:t>Integracji Społecznej,</w:t>
            </w:r>
          </w:p>
          <w:p w:rsidR="00C357B7" w:rsidRDefault="00C357B7" w:rsidP="00AD101E">
            <w:pPr>
              <w:pStyle w:val="Bezodstpw"/>
              <w:jc w:val="both"/>
            </w:pPr>
            <w:r>
              <w:t>e) zajęć w ramach podnoszenia kluczowych kompetencji o charakterze zawodowym lub zdobywania nowych kompetencji i umiejętności zawodowych, umożliwiających aktywizację zawodową,</w:t>
            </w:r>
          </w:p>
          <w:p w:rsidR="00AD101E" w:rsidRDefault="00C357B7" w:rsidP="00AD101E">
            <w:pPr>
              <w:pStyle w:val="Bezodstpw"/>
              <w:jc w:val="both"/>
            </w:pPr>
            <w:r>
              <w:t>f) działań diagnostycznych i terapeutycznych dla dzieci z rodzin zagrożonych ubóstwem lub wykluczeniem społecznym, z zaburzeniami komunikacyjnymi dysleksją i dyskalkulią dla dzieci w wieku przedszkolnym i szkolnym</w:t>
            </w:r>
          </w:p>
          <w:p w:rsidR="00AD101E" w:rsidRDefault="00AD101E" w:rsidP="00AD101E">
            <w:pPr>
              <w:pStyle w:val="Bezodstpw"/>
              <w:jc w:val="both"/>
            </w:pPr>
            <w:r>
              <w:t>2. Włączanie osób z niepełnosprawnościami w zajęcia na rzecz aktywizacji</w:t>
            </w:r>
          </w:p>
          <w:p w:rsidR="00AD101E" w:rsidRDefault="00AD101E" w:rsidP="00AD101E">
            <w:pPr>
              <w:pStyle w:val="Bezodstpw"/>
              <w:jc w:val="both"/>
            </w:pPr>
            <w:r>
              <w:t>zawodowej, realizowane w warsztatach terapii zajęciowej poprzez finansowanie zajęć związanych z uczestnictwem w WTZ (w zakresie nie finansowanym przez PFRON)249 oraz działań na rzecz aktywnej integracji</w:t>
            </w:r>
          </w:p>
          <w:p w:rsidR="00AD101E" w:rsidRDefault="00AD101E" w:rsidP="00AD101E">
            <w:pPr>
              <w:pStyle w:val="Bezodstpw"/>
              <w:jc w:val="both"/>
            </w:pPr>
            <w:r>
              <w:t>dotychczas nie oferowanych przez WTZ (np. zajęcia aktywizacyjne), stanowiących poszerzenie oferty WTZ.</w:t>
            </w:r>
          </w:p>
          <w:p w:rsidR="00C357B7" w:rsidRPr="00F31016" w:rsidRDefault="00AD101E" w:rsidP="00AD101E">
            <w:pPr>
              <w:pStyle w:val="Bezodstpw"/>
              <w:jc w:val="both"/>
            </w:pPr>
            <w:r>
              <w:t>3. Wsparcie działalności w zakresie reintegracji zawodowej i społecznej w szczególności prowadzonej przez takie podmioty jak Zakłady Aktywności Zawodowej, Kluby oraz Centra Integracji Społecznej, w tym rozwój i upowszechnianie zatrudnienia wspieranego</w:t>
            </w: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C357B7" w:rsidRPr="00F31016" w:rsidRDefault="005C24F2" w:rsidP="00C357B7">
            <w:pPr>
              <w:pStyle w:val="Bezodstpw"/>
            </w:pPr>
            <w:r>
              <w:t>12</w:t>
            </w:r>
            <w:r w:rsidR="00AD101E">
              <w:t>0 000,00 zł</w:t>
            </w:r>
            <w:r>
              <w:t xml:space="preserve"> (30 000 rocznie)</w:t>
            </w: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C357B7" w:rsidRPr="00F31016" w:rsidRDefault="00C357B7" w:rsidP="00C357B7">
            <w:pPr>
              <w:pStyle w:val="Bezodstpw"/>
            </w:pPr>
            <w:r>
              <w:t>Wrzesień 2017 – grudzień 2021</w:t>
            </w: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C357B7" w:rsidRPr="00F31016" w:rsidRDefault="00C357B7" w:rsidP="00C357B7">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C357B7" w:rsidRPr="00F31016" w:rsidRDefault="00C357B7" w:rsidP="00C357B7">
            <w:pPr>
              <w:pStyle w:val="Bezodstpw"/>
            </w:pPr>
            <w:r w:rsidRPr="00F31016">
              <w:t>□  Regionalny Program Operacyjny Województwa Podkarpackiego</w:t>
            </w:r>
          </w:p>
          <w:p w:rsidR="00C357B7" w:rsidRPr="00AC6F1E" w:rsidRDefault="00C357B7" w:rsidP="00C357B7">
            <w:pPr>
              <w:pStyle w:val="Bezodstpw"/>
              <w:rPr>
                <w:u w:val="single"/>
              </w:rPr>
            </w:pPr>
            <w:r w:rsidRPr="00AC6F1E">
              <w:rPr>
                <w:u w:val="single"/>
              </w:rPr>
              <w:t>Działanie 8.1 aktywna integracja</w:t>
            </w:r>
            <w:r w:rsidR="005C24F2">
              <w:rPr>
                <w:u w:val="single"/>
              </w:rPr>
              <w:t xml:space="preserve"> osób zagrożonych ubóstwem lub w</w:t>
            </w:r>
            <w:r w:rsidRPr="00AC6F1E">
              <w:rPr>
                <w:u w:val="single"/>
              </w:rPr>
              <w:t>ykluczeniem społecznym</w:t>
            </w:r>
          </w:p>
          <w:p w:rsidR="00C357B7" w:rsidRPr="00F31016" w:rsidRDefault="00C357B7" w:rsidP="00C357B7">
            <w:pPr>
              <w:pStyle w:val="Bezodstpw"/>
            </w:pP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FB3809">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C357B7" w:rsidRPr="005C24F2" w:rsidRDefault="00C357B7" w:rsidP="00C357B7">
            <w:pPr>
              <w:pStyle w:val="Bezodstpw"/>
            </w:pPr>
            <w:r w:rsidRPr="00AC6F1E">
              <w:rPr>
                <w:color w:val="FF0000"/>
              </w:rPr>
              <w:t xml:space="preserve">- </w:t>
            </w:r>
            <w:r w:rsidRPr="005C24F2">
              <w:t>Liczba osób zagrożonych ubóstwem lub wykluczeniem społecznym, które</w:t>
            </w:r>
          </w:p>
          <w:p w:rsidR="00C357B7" w:rsidRPr="005C24F2" w:rsidRDefault="00C357B7" w:rsidP="00C357B7">
            <w:pPr>
              <w:pStyle w:val="Bezodstpw"/>
            </w:pPr>
            <w:r w:rsidRPr="005C24F2">
              <w:t xml:space="preserve">uzyskały kwalifikacje po opuszczeniu programu </w:t>
            </w:r>
            <w:r w:rsidR="005C24F2" w:rsidRPr="005C24F2">
              <w:t xml:space="preserve">min. 20 </w:t>
            </w:r>
            <w:r w:rsidRPr="005C24F2">
              <w:t>[os.].</w:t>
            </w:r>
          </w:p>
          <w:p w:rsidR="00C357B7" w:rsidRPr="005C24F2" w:rsidRDefault="00C357B7" w:rsidP="00C357B7">
            <w:pPr>
              <w:pStyle w:val="Bezodstpw"/>
            </w:pPr>
            <w:r w:rsidRPr="005C24F2">
              <w:t>- Liczba osób zagrożonych ubóstwem lub wykluczeniem społecznym objętych wsparciem w programie</w:t>
            </w:r>
            <w:r w:rsidR="005C24F2" w:rsidRPr="005C24F2">
              <w:t xml:space="preserve"> min. 20</w:t>
            </w:r>
            <w:r w:rsidRPr="005C24F2">
              <w:t xml:space="preserve"> [os].</w:t>
            </w:r>
          </w:p>
          <w:p w:rsidR="00C357B7" w:rsidRPr="00F31016" w:rsidRDefault="00C357B7" w:rsidP="00C357B7">
            <w:pPr>
              <w:pStyle w:val="Bezodstpw"/>
            </w:pPr>
            <w:r w:rsidRPr="005C24F2">
              <w:t xml:space="preserve">-  Liczba osób z niepełnosprawnościami objętych wsparciem w programie </w:t>
            </w:r>
            <w:r w:rsidR="005C24F2" w:rsidRPr="005C24F2">
              <w:t xml:space="preserve">min. 20 </w:t>
            </w:r>
            <w:r w:rsidRPr="005C24F2">
              <w:t>[os.]</w:t>
            </w: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C357B7" w:rsidRDefault="00957480" w:rsidP="00957480">
            <w:pPr>
              <w:pStyle w:val="Bezodstpw"/>
              <w:jc w:val="both"/>
            </w:pPr>
            <w:r>
              <w:t>osobom potrzebującym wsparcia towarzyszy często wzrost poczucia zagrożenia społecznego i ostracyzm społeczny. Do osobistych skutków wykluczenia społecznego możemy zaliczyć zjawisko izolacji społecznej, wynikającej z  utraty dotychczasowych kontaktów interpersonalnych, czy też obniżenie poczucia podmiotowości, związane z utratą szacunku do siebie. Ponadto zalicza się do nich spadek możliwości zatrudnienia, wynikający z przynależności do grupy wykluczonej społecznie, a także towarzyszący mu wzrost postaw agresywnych, bądź biernych (pasywnych, bezradnych).</w:t>
            </w:r>
          </w:p>
          <w:p w:rsidR="00957480" w:rsidRDefault="00957480" w:rsidP="00957480">
            <w:pPr>
              <w:pStyle w:val="Bezodstpw"/>
              <w:jc w:val="both"/>
            </w:pPr>
            <w:r>
              <w:t>W realizacji działań, skierowanych do osób wykluczonych społecznie nacisk przesuwany jest z indywidualnych działań w kierunku współpracy wielu partnerów, skupionej na rozwiązywaniu problemów społecznych. Odbywa się ona miedzy innymi poprzez realizację różnego typu wspólnych projektów i  inicjatyw. Poprzez tworzenie lokalnych partnerstw, wzajemną współpracę społeczności lokalnej, administracji publicznej (szczególnie samorządowej) oraz lokalnych pracodawców następuje również większa koordynacja działań na rzecz osób wykluczonych społecznie. Wspólne działania zwiększają także odpowiedzialność za realizowane przedsięwzięcia, co wpływa na ich skuteczność i efektywność, a także wzmacnia potencjał realizatorów usług.</w:t>
            </w:r>
          </w:p>
          <w:p w:rsidR="00957480" w:rsidRPr="00F31016" w:rsidRDefault="00957480" w:rsidP="00957480">
            <w:pPr>
              <w:pStyle w:val="Bezodstpw"/>
              <w:jc w:val="both"/>
            </w:pPr>
            <w:r>
              <w:t>Obok jakościowych zmian w  ramach aktywnej polityki rynku pracy i  integracji społecznej konieczne staje się również zwiększanie dostępności usług, skierowanych do osób wykluczonych społecznie, gdyż interwencja na rynku pracy dotyczy coraz bardziej złożonych problemów społecznych. Często trudność sprawia nawet samo zachęcenie do udziału w projekcie osób doświadczających różnego typu problemów społecznych. Również w tym obszarze należy więc dokonać postępu, przygotowując wsparcie lepsze jakościowo, mniej schematyczne i bardziej atrakcyjne</w:t>
            </w:r>
          </w:p>
        </w:tc>
      </w:tr>
    </w:tbl>
    <w:p w:rsidR="00C357B7" w:rsidRDefault="00C357B7" w:rsidP="00C357B7"/>
    <w:p w:rsidR="00806064" w:rsidRDefault="00806064" w:rsidP="00C357B7"/>
    <w:p w:rsidR="00806064" w:rsidRDefault="00806064" w:rsidP="00C357B7"/>
    <w:p w:rsidR="00806064" w:rsidRDefault="00806064" w:rsidP="00C357B7"/>
    <w:tbl>
      <w:tblPr>
        <w:tblStyle w:val="Tabelasiatki4akcent5"/>
        <w:tblW w:w="0" w:type="auto"/>
        <w:tblLook w:val="04A0" w:firstRow="1" w:lastRow="0" w:firstColumn="1" w:lastColumn="0" w:noHBand="0" w:noVBand="1"/>
      </w:tblPr>
      <w:tblGrid>
        <w:gridCol w:w="831"/>
      </w:tblGrid>
      <w:tr w:rsidR="00806064"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806064" w:rsidRPr="0050064F" w:rsidRDefault="00806064" w:rsidP="00B230BF">
            <w:pPr>
              <w:rPr>
                <w:sz w:val="48"/>
                <w:szCs w:val="48"/>
              </w:rPr>
            </w:pPr>
            <w:r>
              <w:rPr>
                <w:sz w:val="48"/>
                <w:szCs w:val="48"/>
              </w:rPr>
              <w:lastRenderedPageBreak/>
              <w:t>4.2</w:t>
            </w:r>
            <w:r w:rsidRPr="0050064F">
              <w:rPr>
                <w:sz w:val="48"/>
                <w:szCs w:val="48"/>
              </w:rPr>
              <w:t xml:space="preserve"> </w:t>
            </w:r>
          </w:p>
        </w:tc>
      </w:tr>
    </w:tbl>
    <w:p w:rsidR="00806064" w:rsidRDefault="00806064" w:rsidP="00C357B7"/>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6C1272" w:rsidRPr="00F31016" w:rsidTr="006C1272">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806064" w:rsidRDefault="006C1272" w:rsidP="006C1272">
            <w:pPr>
              <w:pStyle w:val="Bezodstpw"/>
            </w:pPr>
            <w:r w:rsidRPr="00F31016">
              <w:t>Cel r</w:t>
            </w:r>
          </w:p>
          <w:p w:rsidR="006C1272" w:rsidRPr="00F31016" w:rsidRDefault="006C1272" w:rsidP="006C1272">
            <w:pPr>
              <w:pStyle w:val="Bezodstpw"/>
            </w:pPr>
            <w:r w:rsidRPr="00F31016">
              <w:t>ewitalizacji – proszę podkreślić właściwą odpowiedź</w:t>
            </w:r>
          </w:p>
        </w:tc>
        <w:tc>
          <w:tcPr>
            <w:tcW w:w="7170" w:type="dxa"/>
            <w:tcBorders>
              <w:top w:val="outset" w:sz="6" w:space="0" w:color="auto"/>
              <w:left w:val="outset" w:sz="6" w:space="0" w:color="auto"/>
              <w:bottom w:val="outset" w:sz="6" w:space="0" w:color="auto"/>
              <w:right w:val="outset" w:sz="6" w:space="0" w:color="auto"/>
            </w:tcBorders>
          </w:tcPr>
          <w:p w:rsidR="006C1272" w:rsidRPr="00E139EC" w:rsidRDefault="006C1272" w:rsidP="006C1272">
            <w:pPr>
              <w:pStyle w:val="NormalnyWeb"/>
              <w:jc w:val="both"/>
              <w:rPr>
                <w:rFonts w:asciiTheme="minorHAnsi" w:hAnsiTheme="minorHAnsi"/>
                <w:sz w:val="22"/>
                <w:szCs w:val="22"/>
                <w:u w:val="single"/>
              </w:rPr>
            </w:pPr>
            <w:r w:rsidRPr="003440BA">
              <w:rPr>
                <w:rFonts w:asciiTheme="minorHAnsi" w:hAnsiTheme="minorHAnsi"/>
                <w:sz w:val="22"/>
                <w:szCs w:val="22"/>
                <w:u w:val="single"/>
              </w:rPr>
              <w:t>- wspieranie i zapewnienie możliwości aktywnego starzenia się w zdrowiu oraz możliwości prowadzenia w dalszym ciągu samodzielnego, niezależnego i satysfakcjonującego życia mieszkańcom gminy Tryńcza (zwłaszcza w podobszarach:- Głogowiec oraz Tryńcza-Wólka Małkowa)</w:t>
            </w:r>
          </w:p>
        </w:tc>
      </w:tr>
      <w:tr w:rsidR="006C1272"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6C1272" w:rsidRPr="00F31016" w:rsidRDefault="006C1272" w:rsidP="006C1272">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6C1272" w:rsidRPr="00F47008" w:rsidRDefault="006C1272" w:rsidP="006C1272">
            <w:pPr>
              <w:pStyle w:val="Bezodstpw"/>
              <w:rPr>
                <w:b/>
              </w:rPr>
            </w:pPr>
            <w:r w:rsidRPr="00F47008">
              <w:rPr>
                <w:b/>
              </w:rPr>
              <w:t xml:space="preserve">Działalność Klubów Seniora w </w:t>
            </w:r>
            <w:r w:rsidR="00F47008">
              <w:rPr>
                <w:b/>
              </w:rPr>
              <w:t>Jagielle</w:t>
            </w:r>
          </w:p>
        </w:tc>
      </w:tr>
      <w:tr w:rsidR="006C1272"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6C1272" w:rsidRPr="00F31016" w:rsidRDefault="006C1272" w:rsidP="006C1272">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6C1272" w:rsidRDefault="006C1272" w:rsidP="006C1272">
            <w:pPr>
              <w:pStyle w:val="Bezodstpw"/>
            </w:pPr>
            <w:r>
              <w:t>wzrost dostępności usług społecznych i zdrowotnych poprzez wsparcie procesu deinstytucjonalizacji oraz rozwoju zintegrowanych usług społecznych i zdrowotnych dostosowanych do specyficznych potrzeb mieszkańców, w tym usług środowiskowych</w:t>
            </w:r>
          </w:p>
        </w:tc>
      </w:tr>
      <w:tr w:rsidR="006C1272" w:rsidRPr="00F31016" w:rsidTr="006C1272">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6C1272" w:rsidRPr="00F31016" w:rsidRDefault="006C1272" w:rsidP="006C1272">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6C1272" w:rsidRPr="00F31016" w:rsidRDefault="006C1272" w:rsidP="006C1272">
            <w:pPr>
              <w:pStyle w:val="Bezodstpw"/>
            </w:pPr>
            <w:r>
              <w:t>Gmina Tryńcza / GOPS we współpracy z Gminną Biblioteką publiczną</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6C1272" w:rsidRPr="00F31016" w:rsidRDefault="006C1272" w:rsidP="006C1272">
            <w:pPr>
              <w:pStyle w:val="Bezodstpw"/>
            </w:pPr>
            <w:r>
              <w:t>WOK Jagiełła</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6C1272" w:rsidRDefault="006C1272" w:rsidP="006C1272">
            <w:pPr>
              <w:pStyle w:val="Bezodstpw"/>
              <w:rPr>
                <w:color w:val="000000" w:themeColor="text1"/>
              </w:rPr>
            </w:pPr>
            <w:r>
              <w:rPr>
                <w:color w:val="000000" w:themeColor="text1"/>
              </w:rPr>
              <w:t>Utworzenie Klubu Seniora,</w:t>
            </w:r>
          </w:p>
          <w:p w:rsidR="006C1272" w:rsidRDefault="006C1272" w:rsidP="006C1272">
            <w:pPr>
              <w:pStyle w:val="Bezodstpw"/>
              <w:rPr>
                <w:color w:val="000000" w:themeColor="text1"/>
              </w:rPr>
            </w:pPr>
            <w:r>
              <w:rPr>
                <w:color w:val="000000" w:themeColor="text1"/>
              </w:rPr>
              <w:t xml:space="preserve">Organizacja warsztatów, spotkań integracyjnych, poradnictwa prawnego, </w:t>
            </w:r>
          </w:p>
          <w:p w:rsidR="006C1272" w:rsidRDefault="006C1272" w:rsidP="006C1272">
            <w:pPr>
              <w:pStyle w:val="Bezodstpw"/>
              <w:rPr>
                <w:color w:val="000000" w:themeColor="text1"/>
              </w:rPr>
            </w:pPr>
            <w:r>
              <w:rPr>
                <w:color w:val="000000" w:themeColor="text1"/>
              </w:rPr>
              <w:t>Organizacja punktu rehabilitacyjnego</w:t>
            </w:r>
          </w:p>
          <w:p w:rsidR="006C1272" w:rsidRDefault="006C1272" w:rsidP="006C1272">
            <w:pPr>
              <w:pStyle w:val="Bezodstpw"/>
              <w:rPr>
                <w:color w:val="000000" w:themeColor="text1"/>
              </w:rPr>
            </w:pPr>
            <w:r>
              <w:rPr>
                <w:color w:val="000000" w:themeColor="text1"/>
              </w:rPr>
              <w:t>Działania aktywizujące seniorów</w:t>
            </w:r>
          </w:p>
          <w:p w:rsidR="006C1272" w:rsidRDefault="006C1272" w:rsidP="006C1272">
            <w:pPr>
              <w:pStyle w:val="Bezodstpw"/>
              <w:rPr>
                <w:color w:val="000000" w:themeColor="text1"/>
              </w:rPr>
            </w:pPr>
            <w:r>
              <w:rPr>
                <w:color w:val="000000" w:themeColor="text1"/>
              </w:rPr>
              <w:t>Inicjacja samopomocy</w:t>
            </w:r>
          </w:p>
          <w:p w:rsidR="006C1272" w:rsidRDefault="006C1272" w:rsidP="006C1272">
            <w:pPr>
              <w:pStyle w:val="Bezodstpw"/>
              <w:rPr>
                <w:color w:val="000000" w:themeColor="text1"/>
              </w:rPr>
            </w:pPr>
            <w:r>
              <w:rPr>
                <w:color w:val="000000" w:themeColor="text1"/>
              </w:rPr>
              <w:t>Szkolenie z zakresu obsługi komputera i smartfonu</w:t>
            </w:r>
          </w:p>
          <w:p w:rsidR="006C1272" w:rsidRDefault="006C1272" w:rsidP="006C1272">
            <w:pPr>
              <w:pStyle w:val="Bezodstpw"/>
              <w:rPr>
                <w:color w:val="000000" w:themeColor="text1"/>
              </w:rPr>
            </w:pPr>
            <w:r>
              <w:rPr>
                <w:color w:val="000000" w:themeColor="text1"/>
              </w:rPr>
              <w:t>Organizacja zajęć rekreacyjnych na świeżym powietrzu (np. nordic walking)</w:t>
            </w:r>
          </w:p>
          <w:p w:rsidR="006C1272" w:rsidRDefault="006C1272" w:rsidP="006C1272">
            <w:pPr>
              <w:pStyle w:val="Bezodstpw"/>
              <w:rPr>
                <w:color w:val="000000" w:themeColor="text1"/>
              </w:rPr>
            </w:pPr>
            <w:r>
              <w:rPr>
                <w:color w:val="000000" w:themeColor="text1"/>
              </w:rPr>
              <w:t>Usługi opiekuńcze</w:t>
            </w:r>
          </w:p>
          <w:p w:rsidR="006C1272" w:rsidRPr="00AD101E" w:rsidRDefault="006C1272" w:rsidP="006C1272">
            <w:pPr>
              <w:pStyle w:val="Bezodstpw"/>
              <w:rPr>
                <w:color w:val="000000" w:themeColor="text1"/>
              </w:rPr>
            </w:pP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6C1272" w:rsidRPr="00AD101E" w:rsidRDefault="006C1272" w:rsidP="006C1272">
            <w:pPr>
              <w:pStyle w:val="Bezodstpw"/>
              <w:rPr>
                <w:color w:val="000000" w:themeColor="text1"/>
              </w:rPr>
            </w:pPr>
            <w:r>
              <w:rPr>
                <w:color w:val="000000" w:themeColor="text1"/>
              </w:rPr>
              <w:t>120 000 zł (20 000 rocznie)</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6C1272" w:rsidRPr="00AD101E" w:rsidRDefault="006C1272" w:rsidP="006C1272">
            <w:pPr>
              <w:pStyle w:val="Bezodstpw"/>
              <w:rPr>
                <w:color w:val="000000" w:themeColor="text1"/>
              </w:rPr>
            </w:pPr>
            <w:r>
              <w:rPr>
                <w:color w:val="000000" w:themeColor="text1"/>
              </w:rPr>
              <w:t>2018-2022</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6C1272" w:rsidRPr="00F31016" w:rsidRDefault="006C1272" w:rsidP="006C1272">
            <w:pPr>
              <w:pStyle w:val="Bezodstpw"/>
            </w:pPr>
            <w:r>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6C1272" w:rsidRPr="00F31016" w:rsidRDefault="006C1272" w:rsidP="006C1272">
            <w:pPr>
              <w:pStyle w:val="Bezodstpw"/>
            </w:pPr>
            <w:r>
              <w:t>Środki własne gminy</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6C1272" w:rsidRPr="00FB3809" w:rsidRDefault="006C1272" w:rsidP="006C1272">
            <w:pPr>
              <w:pStyle w:val="Bezodstpw"/>
              <w:jc w:val="both"/>
              <w:rPr>
                <w:color w:val="000000" w:themeColor="text1"/>
              </w:rPr>
            </w:pPr>
            <w:r>
              <w:t xml:space="preserve">Liczba </w:t>
            </w:r>
            <w:r w:rsidRPr="00FB3809">
              <w:rPr>
                <w:color w:val="000000" w:themeColor="text1"/>
              </w:rPr>
              <w:t>wspartych w programie miejsc świadczenia usług społecznych,</w:t>
            </w:r>
            <w:r>
              <w:rPr>
                <w:color w:val="000000" w:themeColor="text1"/>
              </w:rPr>
              <w:t xml:space="preserve"> </w:t>
            </w:r>
            <w:r w:rsidRPr="00FB3809">
              <w:rPr>
                <w:color w:val="000000" w:themeColor="text1"/>
              </w:rPr>
              <w:t xml:space="preserve">istniejących po zakończeniu projektu [szt.].- </w:t>
            </w:r>
            <w:r>
              <w:rPr>
                <w:b/>
                <w:color w:val="000000" w:themeColor="text1"/>
              </w:rPr>
              <w:t>2</w:t>
            </w:r>
          </w:p>
          <w:p w:rsidR="006C1272" w:rsidRDefault="006C1272" w:rsidP="006C1272">
            <w:pPr>
              <w:pStyle w:val="Bezodstpw"/>
              <w:jc w:val="both"/>
              <w:rPr>
                <w:b/>
                <w:color w:val="000000" w:themeColor="text1"/>
              </w:rPr>
            </w:pPr>
            <w:r w:rsidRPr="00FB3809">
              <w:rPr>
                <w:color w:val="000000" w:themeColor="text1"/>
              </w:rPr>
              <w:t>Liczba osób zagrożonych ubóstwem lub wykluczeniem społecznym</w:t>
            </w:r>
            <w:r>
              <w:rPr>
                <w:color w:val="000000" w:themeColor="text1"/>
              </w:rPr>
              <w:t xml:space="preserve"> </w:t>
            </w:r>
            <w:r w:rsidRPr="00FB3809">
              <w:rPr>
                <w:color w:val="000000" w:themeColor="text1"/>
              </w:rPr>
              <w:t>objętych usługami społecznymi świadczonymi w interesie ogólnym</w:t>
            </w:r>
            <w:r>
              <w:rPr>
                <w:color w:val="000000" w:themeColor="text1"/>
              </w:rPr>
              <w:t xml:space="preserve"> </w:t>
            </w:r>
            <w:r w:rsidRPr="00FB3809">
              <w:rPr>
                <w:color w:val="000000" w:themeColor="text1"/>
              </w:rPr>
              <w:t xml:space="preserve">w programie [os.] </w:t>
            </w:r>
            <w:r>
              <w:rPr>
                <w:color w:val="000000" w:themeColor="text1"/>
              </w:rPr>
              <w:t>–</w:t>
            </w:r>
            <w:r w:rsidRPr="00FB3809">
              <w:rPr>
                <w:color w:val="000000" w:themeColor="text1"/>
              </w:rPr>
              <w:t xml:space="preserve"> </w:t>
            </w:r>
            <w:r>
              <w:rPr>
                <w:b/>
                <w:color w:val="000000" w:themeColor="text1"/>
              </w:rPr>
              <w:t>6</w:t>
            </w:r>
            <w:r w:rsidRPr="00FB3809">
              <w:rPr>
                <w:b/>
                <w:color w:val="000000" w:themeColor="text1"/>
              </w:rPr>
              <w:t>0</w:t>
            </w:r>
          </w:p>
          <w:p w:rsidR="006C1272" w:rsidRDefault="006C1272" w:rsidP="006C1272">
            <w:pPr>
              <w:pStyle w:val="Bezodstpw"/>
              <w:jc w:val="both"/>
              <w:rPr>
                <w:b/>
                <w:color w:val="000000" w:themeColor="text1"/>
              </w:rPr>
            </w:pPr>
          </w:p>
          <w:p w:rsidR="006C1272" w:rsidRPr="0077556A" w:rsidRDefault="006C1272" w:rsidP="006C1272">
            <w:pPr>
              <w:autoSpaceDE w:val="0"/>
              <w:autoSpaceDN w:val="0"/>
              <w:adjustRightInd w:val="0"/>
              <w:spacing w:after="0" w:line="240" w:lineRule="auto"/>
              <w:jc w:val="both"/>
              <w:rPr>
                <w:rFonts w:cstheme="minorHAnsi"/>
              </w:rPr>
            </w:pPr>
            <w:r w:rsidRPr="0077556A">
              <w:rPr>
                <w:rFonts w:cstheme="minorHAnsi"/>
              </w:rPr>
              <w:t>Monitorowani będą beneficjenci oraz dane o nich: tzn. dane o osobie fizycznej, o których mowa w załączniku</w:t>
            </w:r>
            <w:r>
              <w:rPr>
                <w:rFonts w:cstheme="minorHAnsi"/>
              </w:rPr>
              <w:t xml:space="preserve"> </w:t>
            </w:r>
            <w:r w:rsidRPr="0077556A">
              <w:rPr>
                <w:rFonts w:cstheme="minorHAnsi"/>
              </w:rPr>
              <w:t>nr 1 i 2 do rozporządzenia EFS, tj. m.in. płeć, status na rynku pracy, wiek, wykształcenie. Równocześnie</w:t>
            </w:r>
            <w:r>
              <w:rPr>
                <w:rFonts w:cstheme="minorHAnsi"/>
              </w:rPr>
              <w:t xml:space="preserve"> </w:t>
            </w:r>
            <w:r w:rsidRPr="0077556A">
              <w:rPr>
                <w:rFonts w:cstheme="minorHAnsi"/>
              </w:rPr>
              <w:t>beneficjent będzie zobowiązany do przekazania informacji na temat sytuacji po opuszczeniu programu w</w:t>
            </w:r>
            <w:r>
              <w:rPr>
                <w:rFonts w:cstheme="minorHAnsi"/>
              </w:rPr>
              <w:t xml:space="preserve"> </w:t>
            </w:r>
            <w:r w:rsidRPr="0077556A">
              <w:rPr>
                <w:rFonts w:cstheme="minorHAnsi"/>
              </w:rPr>
              <w:t>trakcie trwałości projektu.</w:t>
            </w:r>
          </w:p>
          <w:p w:rsidR="006C1272" w:rsidRPr="00F31016" w:rsidRDefault="006C1272" w:rsidP="006C1272">
            <w:pPr>
              <w:pStyle w:val="Bezodstpw"/>
            </w:pPr>
            <w:r w:rsidRPr="0077556A">
              <w:rPr>
                <w:rFonts w:cstheme="minorHAnsi"/>
              </w:rPr>
              <w:t>Monitoring w systemie miesięcznym - sprawozdania w systemie kwartalnym.</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 xml:space="preserve">Wpływ projektu na ograniczenie </w:t>
            </w:r>
            <w:r w:rsidRPr="00F31016">
              <w:lastRenderedPageBreak/>
              <w:t>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6C1272" w:rsidRPr="006C1272" w:rsidRDefault="006C1272" w:rsidP="006C1272">
            <w:pPr>
              <w:autoSpaceDE w:val="0"/>
              <w:autoSpaceDN w:val="0"/>
              <w:adjustRightInd w:val="0"/>
              <w:spacing w:after="0" w:line="240" w:lineRule="auto"/>
              <w:rPr>
                <w:rFonts w:cstheme="minorHAnsi"/>
              </w:rPr>
            </w:pPr>
            <w:r w:rsidRPr="006C1272">
              <w:rPr>
                <w:rFonts w:cstheme="minorHAnsi"/>
              </w:rPr>
              <w:lastRenderedPageBreak/>
              <w:t xml:space="preserve">Problemem Gminy jest rosnąca z roku na rok populacja seniorów, która z racji wieku i ograniczonej sprawności psychofizycznej wymaga wsparcia w </w:t>
            </w:r>
            <w:r w:rsidRPr="006C1272">
              <w:rPr>
                <w:rFonts w:cstheme="minorHAnsi"/>
              </w:rPr>
              <w:lastRenderedPageBreak/>
              <w:t>czynnościach życia codziennego, pielęgnacji, opiece oraz monitorowaniu leczenia schorzeń geriatrycznych. Ze względu na niewielkie zasoby finansowe Gmina nie jest w stanie zapewnić seniorom usług w zakresie pielęgnacji i opieki w wystarczającym zakresie. Zapewnienie tych usług w środowisku umożliwi seniorom przeżywanie starości w znanym sobie, bezpiecznym środowisku bez konieczności korzystania z pomocy instytucjonalnej w domach pomocy społecznej.</w:t>
            </w:r>
          </w:p>
        </w:tc>
      </w:tr>
    </w:tbl>
    <w:p w:rsidR="006C1272" w:rsidRDefault="006C1272" w:rsidP="00C357B7"/>
    <w:tbl>
      <w:tblPr>
        <w:tblStyle w:val="Tabelasiatki4akcent5"/>
        <w:tblW w:w="0" w:type="auto"/>
        <w:tblLook w:val="04A0" w:firstRow="1" w:lastRow="0" w:firstColumn="1" w:lastColumn="0" w:noHBand="0" w:noVBand="1"/>
      </w:tblPr>
      <w:tblGrid>
        <w:gridCol w:w="831"/>
      </w:tblGrid>
      <w:tr w:rsidR="00806064"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806064" w:rsidRPr="0050064F" w:rsidRDefault="00806064" w:rsidP="00B230BF">
            <w:pPr>
              <w:rPr>
                <w:sz w:val="48"/>
                <w:szCs w:val="48"/>
              </w:rPr>
            </w:pPr>
            <w:r>
              <w:rPr>
                <w:sz w:val="48"/>
                <w:szCs w:val="48"/>
              </w:rPr>
              <w:t>4.3</w:t>
            </w:r>
            <w:r w:rsidRPr="0050064F">
              <w:rPr>
                <w:sz w:val="48"/>
                <w:szCs w:val="48"/>
              </w:rPr>
              <w:t xml:space="preserve"> </w:t>
            </w:r>
          </w:p>
        </w:tc>
      </w:tr>
    </w:tbl>
    <w:p w:rsidR="00C357B7" w:rsidRDefault="00C357B7" w:rsidP="00C357B7"/>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F47008" w:rsidRPr="00E139EC" w:rsidTr="00B230BF">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47008" w:rsidRPr="00F31016" w:rsidRDefault="00F47008" w:rsidP="00B230BF">
            <w:pPr>
              <w:pStyle w:val="Bezodstpw"/>
            </w:pPr>
            <w:r w:rsidRPr="00F31016">
              <w:t>Cel rewitalizacji – proszę podkreślić właściwą odpowiedź</w:t>
            </w:r>
          </w:p>
        </w:tc>
        <w:tc>
          <w:tcPr>
            <w:tcW w:w="7170" w:type="dxa"/>
            <w:tcBorders>
              <w:top w:val="outset" w:sz="6" w:space="0" w:color="auto"/>
              <w:left w:val="outset" w:sz="6" w:space="0" w:color="auto"/>
              <w:bottom w:val="outset" w:sz="6" w:space="0" w:color="auto"/>
              <w:right w:val="outset" w:sz="6" w:space="0" w:color="auto"/>
            </w:tcBorders>
          </w:tcPr>
          <w:p w:rsidR="00F47008" w:rsidRPr="00E139EC" w:rsidRDefault="00F47008" w:rsidP="00B230BF">
            <w:pPr>
              <w:pStyle w:val="NormalnyWeb"/>
              <w:jc w:val="both"/>
              <w:rPr>
                <w:rFonts w:asciiTheme="minorHAnsi" w:hAnsiTheme="minorHAnsi"/>
                <w:sz w:val="22"/>
                <w:szCs w:val="22"/>
                <w:u w:val="single"/>
              </w:rPr>
            </w:pPr>
            <w:r w:rsidRPr="00917D50">
              <w:rPr>
                <w:rFonts w:asciiTheme="minorHAnsi" w:hAnsiTheme="minorHAnsi"/>
                <w:sz w:val="22"/>
                <w:szCs w:val="22"/>
                <w:u w:val="single"/>
              </w:rPr>
              <w:t>zagospodarowanie przestrzeni publicznych pełniących funkcje społeczne (integrujące, wspierające przedsiębiorczość, możliwe do wykorzystania w celach rekreacyjnych)</w:t>
            </w:r>
          </w:p>
        </w:tc>
      </w:tr>
      <w:tr w:rsidR="00F47008" w:rsidRPr="00FB51BE"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47008" w:rsidRPr="00F31016" w:rsidRDefault="00F47008" w:rsidP="00B230BF">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F47008" w:rsidRPr="00FB51BE" w:rsidRDefault="00F47008" w:rsidP="00B230BF">
            <w:pPr>
              <w:pStyle w:val="Bezodstpw"/>
              <w:rPr>
                <w:b/>
              </w:rPr>
            </w:pPr>
            <w:r w:rsidRPr="00FB51BE">
              <w:rPr>
                <w:b/>
              </w:rPr>
              <w:t xml:space="preserve">Organizacja przestrzeni publicznych integrujących mieszkańców w </w:t>
            </w:r>
            <w:r w:rsidR="005C24F2">
              <w:rPr>
                <w:b/>
              </w:rPr>
              <w:t>Jagielle</w:t>
            </w:r>
          </w:p>
        </w:tc>
      </w:tr>
      <w:tr w:rsidR="00F47008"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F47008" w:rsidRPr="00F31016" w:rsidRDefault="00F47008" w:rsidP="00B230BF">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F47008" w:rsidRDefault="00F47008" w:rsidP="00B230BF">
            <w:pPr>
              <w:pStyle w:val="Bezodstpw"/>
            </w:pPr>
            <w:r>
              <w:t>- organizacja integrujących przestrzeni publicznych,</w:t>
            </w:r>
          </w:p>
          <w:p w:rsidR="00F47008" w:rsidRDefault="00F47008" w:rsidP="00B230BF">
            <w:pPr>
              <w:pStyle w:val="Bezodstpw"/>
            </w:pPr>
            <w:r>
              <w:t>- organizacja przestrzeni publicznych umożliwiających działania kulturalne, historyczne, sportowo-rekreacyjne,</w:t>
            </w:r>
          </w:p>
          <w:p w:rsidR="00F47008" w:rsidRDefault="00F47008" w:rsidP="00B230BF">
            <w:pPr>
              <w:pStyle w:val="Bezodstpw"/>
            </w:pPr>
            <w:r>
              <w:t>- organizacja miejsc spędzania wolnego czasu przez dzieci i młodzież,</w:t>
            </w:r>
          </w:p>
          <w:p w:rsidR="00F47008" w:rsidRDefault="00F47008" w:rsidP="00B230BF">
            <w:pPr>
              <w:pStyle w:val="Bezodstpw"/>
            </w:pPr>
            <w:r>
              <w:t xml:space="preserve">-wzrost bezpieczeństwa dzieci i młodzieży poprzez organizację bezpiecznych przestrzeni publicznych </w:t>
            </w:r>
          </w:p>
        </w:tc>
      </w:tr>
      <w:tr w:rsidR="00F47008" w:rsidRPr="00F31016" w:rsidTr="00B230BF">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F47008" w:rsidRPr="00F31016" w:rsidRDefault="00F47008" w:rsidP="00B230BF">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F47008" w:rsidRPr="00F31016" w:rsidRDefault="00F47008" w:rsidP="00B230BF">
            <w:pPr>
              <w:pStyle w:val="Bezodstpw"/>
            </w:pPr>
            <w:r>
              <w:t>Gmina Tryńcza</w:t>
            </w:r>
          </w:p>
        </w:tc>
      </w:tr>
      <w:tr w:rsidR="00F47008"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F47008" w:rsidRPr="00F31016" w:rsidRDefault="005C24F2" w:rsidP="00B230BF">
            <w:pPr>
              <w:pStyle w:val="Bezodstpw"/>
            </w:pPr>
            <w:r>
              <w:t>Jagiełła (tereny przy szkole i WDK)</w:t>
            </w:r>
          </w:p>
        </w:tc>
      </w:tr>
      <w:tr w:rsidR="00F47008" w:rsidRPr="00AD101E"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F47008" w:rsidRDefault="00F47008" w:rsidP="00B230BF">
            <w:pPr>
              <w:pStyle w:val="Bezodstpw"/>
              <w:rPr>
                <w:color w:val="000000" w:themeColor="text1"/>
              </w:rPr>
            </w:pPr>
            <w:r>
              <w:rPr>
                <w:color w:val="000000" w:themeColor="text1"/>
              </w:rPr>
              <w:t>- organizacja placów zabaw dla dzieci,</w:t>
            </w:r>
          </w:p>
          <w:p w:rsidR="00F47008" w:rsidRDefault="00F47008" w:rsidP="00B230BF">
            <w:pPr>
              <w:pStyle w:val="Bezodstpw"/>
              <w:rPr>
                <w:color w:val="000000" w:themeColor="text1"/>
              </w:rPr>
            </w:pPr>
            <w:r>
              <w:rPr>
                <w:color w:val="000000" w:themeColor="text1"/>
              </w:rPr>
              <w:t xml:space="preserve">- zagospodarowanie przestrzeni publicznych – ławki, kosze na śmiecie, </w:t>
            </w:r>
          </w:p>
          <w:p w:rsidR="00F47008" w:rsidRDefault="00F47008" w:rsidP="00B230BF">
            <w:pPr>
              <w:pStyle w:val="Bezodstpw"/>
              <w:rPr>
                <w:color w:val="000000" w:themeColor="text1"/>
              </w:rPr>
            </w:pPr>
            <w:r>
              <w:rPr>
                <w:color w:val="000000" w:themeColor="text1"/>
              </w:rPr>
              <w:t>- nasadzenia zieleni</w:t>
            </w:r>
          </w:p>
          <w:p w:rsidR="00F47008" w:rsidRPr="00AD101E" w:rsidRDefault="00F47008" w:rsidP="00B230BF">
            <w:pPr>
              <w:pStyle w:val="Bezodstpw"/>
              <w:rPr>
                <w:color w:val="000000" w:themeColor="text1"/>
              </w:rPr>
            </w:pPr>
            <w:r>
              <w:rPr>
                <w:color w:val="000000" w:themeColor="text1"/>
              </w:rPr>
              <w:t xml:space="preserve">- oświetlenie </w:t>
            </w:r>
          </w:p>
        </w:tc>
      </w:tr>
      <w:tr w:rsidR="00F47008" w:rsidRPr="00AD101E"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F47008" w:rsidRPr="00AD101E" w:rsidRDefault="00F47008" w:rsidP="00B230BF">
            <w:pPr>
              <w:pStyle w:val="Bezodstpw"/>
              <w:rPr>
                <w:color w:val="000000" w:themeColor="text1"/>
              </w:rPr>
            </w:pPr>
            <w:r>
              <w:rPr>
                <w:color w:val="000000" w:themeColor="text1"/>
              </w:rPr>
              <w:t>100 000,00 zł</w:t>
            </w:r>
          </w:p>
        </w:tc>
      </w:tr>
      <w:tr w:rsidR="00F47008" w:rsidRPr="00AD101E"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F47008" w:rsidRPr="00AD101E" w:rsidRDefault="00F47008" w:rsidP="00B230BF">
            <w:pPr>
              <w:pStyle w:val="Bezodstpw"/>
              <w:rPr>
                <w:color w:val="000000" w:themeColor="text1"/>
              </w:rPr>
            </w:pPr>
            <w:r>
              <w:rPr>
                <w:color w:val="000000" w:themeColor="text1"/>
              </w:rPr>
              <w:t>2018-2020</w:t>
            </w:r>
          </w:p>
        </w:tc>
      </w:tr>
      <w:tr w:rsidR="00F47008"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F47008" w:rsidRPr="00F31016" w:rsidRDefault="00F47008" w:rsidP="00B230BF">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F47008" w:rsidRDefault="00F47008" w:rsidP="00B230BF">
            <w:pPr>
              <w:pStyle w:val="Bezodstpw"/>
            </w:pPr>
            <w:r>
              <w:t>PROW 2014-2020 poddziałanie 19.2 „Wsparcie na wdrażanie operacji w ramach strategii rozwoju lokalnego kierowanego przez społeczność”</w:t>
            </w:r>
          </w:p>
          <w:p w:rsidR="00F47008" w:rsidRPr="00F31016" w:rsidRDefault="00F47008" w:rsidP="00B230BF">
            <w:pPr>
              <w:pStyle w:val="Bezodstpw"/>
            </w:pPr>
            <w:r>
              <w:t>Środki własne</w:t>
            </w:r>
          </w:p>
        </w:tc>
      </w:tr>
      <w:tr w:rsidR="00F47008"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F47008" w:rsidRDefault="00F47008" w:rsidP="00B230BF">
            <w:pPr>
              <w:pStyle w:val="Bezodstpw"/>
            </w:pPr>
            <w:r>
              <w:t>Liczba zorganizowanych, otwartych i przyjaznych przestrzeni publicznych – 2</w:t>
            </w:r>
          </w:p>
          <w:p w:rsidR="00F47008" w:rsidRPr="00F31016" w:rsidRDefault="00F47008" w:rsidP="00B230BF">
            <w:pPr>
              <w:pStyle w:val="Bezodstpw"/>
            </w:pPr>
          </w:p>
        </w:tc>
      </w:tr>
      <w:tr w:rsidR="00F47008"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 xml:space="preserve">Wpływ projektu na ograniczenie negatywnych </w:t>
            </w:r>
            <w:r w:rsidRPr="00F31016">
              <w:lastRenderedPageBreak/>
              <w:t>zjawisk społecznych</w:t>
            </w:r>
          </w:p>
        </w:tc>
        <w:tc>
          <w:tcPr>
            <w:tcW w:w="7170" w:type="dxa"/>
            <w:tcBorders>
              <w:top w:val="outset" w:sz="6" w:space="0" w:color="auto"/>
              <w:left w:val="outset" w:sz="6" w:space="0" w:color="auto"/>
              <w:bottom w:val="outset" w:sz="6" w:space="0" w:color="auto"/>
              <w:right w:val="outset" w:sz="6" w:space="0" w:color="auto"/>
            </w:tcBorders>
          </w:tcPr>
          <w:p w:rsidR="00F47008" w:rsidRDefault="00F47008" w:rsidP="00B230BF">
            <w:pPr>
              <w:pStyle w:val="Bezodstpw"/>
              <w:jc w:val="both"/>
            </w:pPr>
            <w:r>
              <w:lastRenderedPageBreak/>
              <w:t>Dobra przestrzeń przynosi niezliczone korzyści dla miejscowości, mieszkańców, władz gminy, a nawet biznesu i przemysłu, który chce lokować się w danej miejscowości (gminie).</w:t>
            </w:r>
          </w:p>
          <w:p w:rsidR="00F47008" w:rsidRDefault="00F47008" w:rsidP="00B230BF">
            <w:pPr>
              <w:pStyle w:val="Bezodstpw"/>
              <w:jc w:val="both"/>
            </w:pPr>
            <w:r>
              <w:lastRenderedPageBreak/>
              <w:t>Przestrzeń publiczna odgrywa niebanalną rolę w życiu mieszkańców</w:t>
            </w:r>
            <w:r>
              <w:br/>
              <w:t>i w procesie tworzenia społeczeństwa.</w:t>
            </w:r>
          </w:p>
          <w:p w:rsidR="00F47008" w:rsidRDefault="00F47008" w:rsidP="00B230BF">
            <w:pPr>
              <w:pStyle w:val="Bezodstpw"/>
              <w:jc w:val="both"/>
            </w:pPr>
            <w:r>
              <w:t>Przestrzeń publiczna musi spełniać szereg funkcji. Najważniejsza to funkcja społeczna: przestrzeń publiczna musi dawać ludziom powód i motywację do tego, aby w niej przebywać, np.: parki, zieleń, sklepy, usługi, miejsca do odpoczynku i zabawy. Kolejna funkcja to mobilność. Przestrzeń publiczna powinna umożliwiać sprawne przemieszczanie się ludzi, którzy muszą się w niej poruszać. Ruch (przemieszczanie się) nie powinien zakłócać realizowania innych funkcji. Kolejną funkcją jest funkcja estetyczna. Przestrzeń publiczna</w:t>
            </w:r>
          </w:p>
          <w:p w:rsidR="00F47008" w:rsidRDefault="00F47008" w:rsidP="00B230BF">
            <w:pPr>
              <w:pStyle w:val="Bezodstpw"/>
              <w:jc w:val="both"/>
            </w:pPr>
            <w:r>
              <w:t xml:space="preserve">powinna być ozdobą miejscowości, przyciągającą turystów i eksponującą walory miejscowości: zabytki, miejsca historyczne. </w:t>
            </w:r>
          </w:p>
          <w:p w:rsidR="00F47008" w:rsidRDefault="00F47008" w:rsidP="00B230BF">
            <w:pPr>
              <w:pStyle w:val="Bezodstpw"/>
              <w:jc w:val="both"/>
            </w:pPr>
            <w:r>
              <w:t>Różne rodzaje przestrzeni publicznej mogą mieć jeszcze inne, specyficzne funkcje np.: handlowa czy rozrywkowa.</w:t>
            </w:r>
          </w:p>
          <w:p w:rsidR="00F47008" w:rsidRDefault="00F47008" w:rsidP="00B230BF">
            <w:pPr>
              <w:pStyle w:val="Bezodstpw"/>
              <w:jc w:val="both"/>
            </w:pPr>
            <w:r>
              <w:t>Dobrze zaprojektowana przestrzeń publiczna przyciąga ludzi, stymuluje inicjatywy i handel, wzmacnia poczucie odpowiedzialności za przestrzeń i  poprawia bezpieczeństwo mieszkańców.</w:t>
            </w:r>
          </w:p>
          <w:p w:rsidR="00F47008" w:rsidRDefault="00F47008" w:rsidP="00B230BF">
            <w:pPr>
              <w:pStyle w:val="Bezodstpw"/>
              <w:jc w:val="both"/>
            </w:pPr>
            <w:r>
              <w:t>Tereny zielone są dla większości ludzi naturalnym miejscem rekreacji. Tereny zielone o dużej powierzchni stają się bardzo często miejscem integracji różnych grup społecznych, wystarczy pomyśleć o festynach, koncertach i innych tego typu wydarzeniach, zazwyczaj organizowanych na przysłowiowej</w:t>
            </w:r>
          </w:p>
          <w:p w:rsidR="00F47008" w:rsidRDefault="00F47008" w:rsidP="00B230BF">
            <w:pPr>
              <w:pStyle w:val="Bezodstpw"/>
              <w:jc w:val="both"/>
            </w:pPr>
            <w:r>
              <w:t>„trawce”.</w:t>
            </w:r>
          </w:p>
          <w:p w:rsidR="00F47008" w:rsidRPr="00F31016" w:rsidRDefault="00F47008" w:rsidP="00B230BF">
            <w:pPr>
              <w:pStyle w:val="Bezodstpw"/>
              <w:jc w:val="both"/>
            </w:pPr>
            <w:r>
              <w:t>Zieleń pełni niebanalną rolę w kształtowaniu warunków panujących w przestrzeni publicznej. Szpaler drzew jest bardzo skutecznym ekranem dźwiękochłonnym. Na terenach zielonych nie ma problemów z retencją wody, panująca tam wilgotność jest naturalna dla człowieka.</w:t>
            </w:r>
          </w:p>
        </w:tc>
      </w:tr>
    </w:tbl>
    <w:p w:rsidR="00F47008" w:rsidRDefault="00F47008" w:rsidP="00C357B7"/>
    <w:tbl>
      <w:tblPr>
        <w:tblStyle w:val="Tabelasiatki4akcent5"/>
        <w:tblW w:w="0" w:type="auto"/>
        <w:tblLook w:val="04A0" w:firstRow="1" w:lastRow="0" w:firstColumn="1" w:lastColumn="0" w:noHBand="0" w:noVBand="1"/>
      </w:tblPr>
      <w:tblGrid>
        <w:gridCol w:w="831"/>
      </w:tblGrid>
      <w:tr w:rsidR="00B230BF"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B230BF" w:rsidRPr="0050064F" w:rsidRDefault="00B230BF" w:rsidP="00B230BF">
            <w:pPr>
              <w:rPr>
                <w:sz w:val="48"/>
                <w:szCs w:val="48"/>
              </w:rPr>
            </w:pPr>
            <w:r>
              <w:rPr>
                <w:sz w:val="48"/>
                <w:szCs w:val="48"/>
              </w:rPr>
              <w:t>4.4</w:t>
            </w:r>
            <w:r w:rsidRPr="0050064F">
              <w:rPr>
                <w:sz w:val="48"/>
                <w:szCs w:val="48"/>
              </w:rPr>
              <w:t xml:space="preserve"> </w:t>
            </w:r>
          </w:p>
        </w:tc>
      </w:tr>
    </w:tbl>
    <w:p w:rsidR="00806064" w:rsidRDefault="00806064" w:rsidP="00C357B7"/>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B230BF" w:rsidRPr="00F31016" w:rsidTr="00B230BF">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B230BF" w:rsidRPr="00F31016" w:rsidRDefault="00B230BF" w:rsidP="00B230BF">
            <w:pPr>
              <w:pStyle w:val="Bezodstpw"/>
            </w:pPr>
            <w:r w:rsidRPr="00F31016">
              <w:t>Cel rewitalizacji – proszę podkreślić właściwą odpowiedź</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jc w:val="both"/>
            </w:pPr>
            <w:r w:rsidRPr="00957480">
              <w:rPr>
                <w:u w:val="single"/>
              </w:rPr>
              <w:t>rozwój społeczeństwa obywatelskiego, integracji społecznej oraz samopomocy, zwłaszcza w obszarze polityki społecznej (rozwój instytucji wsparcia rodziny, wsparcie osób niepełnosprawnych itp.) zwłaszcza w podobszarach Gniewczyna Łańcucka i Jagiełła,</w:t>
            </w:r>
          </w:p>
        </w:tc>
      </w:tr>
      <w:tr w:rsidR="00B230BF" w:rsidRPr="00F31016"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B230BF" w:rsidRPr="00F31016" w:rsidRDefault="00B230BF" w:rsidP="00B230BF">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B230BF" w:rsidRPr="00806064" w:rsidRDefault="00B230BF" w:rsidP="00B230BF">
            <w:pPr>
              <w:pStyle w:val="Bezodstpw"/>
              <w:rPr>
                <w:b/>
              </w:rPr>
            </w:pPr>
            <w:r w:rsidRPr="00806064">
              <w:rPr>
                <w:b/>
              </w:rPr>
              <w:t xml:space="preserve">Działalność integracyjna, społeczna i kulturowa Trynieckiego Centrum Kultury, Kół gospodyń wiejskich, klubów sportowych i zespołów na terenie miejscowości </w:t>
            </w:r>
            <w:r>
              <w:rPr>
                <w:b/>
              </w:rPr>
              <w:t>Jagiełła</w:t>
            </w:r>
          </w:p>
        </w:tc>
      </w:tr>
      <w:tr w:rsidR="00B230BF" w:rsidRPr="00F31016"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B230BF" w:rsidRPr="00F31016" w:rsidRDefault="00B230BF" w:rsidP="00B230BF">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pStyle w:val="Bezodstpw"/>
            </w:pPr>
            <w:r>
              <w:t>- rozwój społeczeństwa obywatelskiego,</w:t>
            </w:r>
          </w:p>
          <w:p w:rsidR="00B230BF" w:rsidRDefault="00B230BF" w:rsidP="00B230BF">
            <w:pPr>
              <w:pStyle w:val="Bezodstpw"/>
            </w:pPr>
            <w:r>
              <w:t>- aktywizacja mieszkańców</w:t>
            </w:r>
          </w:p>
          <w:p w:rsidR="00B230BF" w:rsidRDefault="00B230BF" w:rsidP="00B230BF">
            <w:pPr>
              <w:pStyle w:val="Bezodstpw"/>
            </w:pPr>
            <w:r>
              <w:t>- integracja mieszkańców</w:t>
            </w:r>
          </w:p>
          <w:p w:rsidR="00B230BF" w:rsidRDefault="00B230BF" w:rsidP="00B230BF">
            <w:pPr>
              <w:pStyle w:val="Bezodstpw"/>
            </w:pPr>
            <w:r>
              <w:t>- zapobieganie wykluczeniu społecznemu</w:t>
            </w:r>
          </w:p>
          <w:p w:rsidR="00B230BF" w:rsidRDefault="00B230BF" w:rsidP="00B230BF">
            <w:pPr>
              <w:pStyle w:val="Bezodstpw"/>
            </w:pPr>
            <w:r>
              <w:t>- dbałość o tradycję i kształtowanie tożsamości lokalnej</w:t>
            </w:r>
          </w:p>
        </w:tc>
      </w:tr>
      <w:tr w:rsidR="00B230BF" w:rsidRPr="00F31016" w:rsidTr="00B230BF">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B230BF" w:rsidRPr="00F31016" w:rsidRDefault="00B230BF" w:rsidP="00B230BF">
            <w:pPr>
              <w:pStyle w:val="Bezodstpw"/>
            </w:pPr>
            <w:r w:rsidRPr="00F31016">
              <w:t>Charakterystyka przed</w:t>
            </w:r>
            <w:r w:rsidRPr="00F31016">
              <w:lastRenderedPageBreak/>
              <w:t>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lastRenderedPageBreak/>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B230BF" w:rsidRPr="00F31016" w:rsidRDefault="00B230BF" w:rsidP="00B230BF">
            <w:pPr>
              <w:pStyle w:val="Bezodstpw"/>
            </w:pPr>
            <w:r>
              <w:t>Gmina Tryńcza</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B230BF" w:rsidRPr="00F31016" w:rsidRDefault="00B230BF" w:rsidP="00B230BF">
            <w:pPr>
              <w:pStyle w:val="Bezodstpw"/>
            </w:pPr>
            <w:r>
              <w:t>Jagiełła</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pStyle w:val="Bezodstpw"/>
              <w:rPr>
                <w:color w:val="000000" w:themeColor="text1"/>
              </w:rPr>
            </w:pPr>
            <w:r>
              <w:rPr>
                <w:color w:val="000000" w:themeColor="text1"/>
              </w:rPr>
              <w:t>- statutowa działalność gminnych instytucji kultury (TCK, Biblioteki)</w:t>
            </w:r>
          </w:p>
          <w:p w:rsidR="00B230BF" w:rsidRDefault="00B230BF" w:rsidP="00B230BF">
            <w:pPr>
              <w:pStyle w:val="Bezodstpw"/>
              <w:rPr>
                <w:color w:val="000000" w:themeColor="text1"/>
              </w:rPr>
            </w:pPr>
            <w:r>
              <w:rPr>
                <w:color w:val="000000" w:themeColor="text1"/>
              </w:rPr>
              <w:t>- wsparcie Koła Gospodyń Wiejskich</w:t>
            </w:r>
          </w:p>
          <w:p w:rsidR="00B230BF" w:rsidRDefault="00B230BF" w:rsidP="00B230BF">
            <w:pPr>
              <w:pStyle w:val="Bezodstpw"/>
              <w:rPr>
                <w:color w:val="000000" w:themeColor="text1"/>
              </w:rPr>
            </w:pPr>
            <w:r>
              <w:rPr>
                <w:color w:val="000000" w:themeColor="text1"/>
              </w:rPr>
              <w:t>- wsparcie zespołów i klubów sportowych</w:t>
            </w:r>
          </w:p>
          <w:p w:rsidR="00B230BF" w:rsidRDefault="00B230BF" w:rsidP="00B230BF">
            <w:pPr>
              <w:pStyle w:val="Bezodstpw"/>
              <w:rPr>
                <w:color w:val="000000" w:themeColor="text1"/>
              </w:rPr>
            </w:pPr>
            <w:r>
              <w:rPr>
                <w:color w:val="000000" w:themeColor="text1"/>
              </w:rPr>
              <w:t>- zacieśnienie współpracy z lokalnymi stowarzyszeniami i organizacjami pozarządowymi</w:t>
            </w:r>
          </w:p>
          <w:p w:rsidR="00B230BF" w:rsidRPr="00AD101E" w:rsidRDefault="00B230BF" w:rsidP="00B230BF">
            <w:pPr>
              <w:pStyle w:val="Bezodstpw"/>
              <w:rPr>
                <w:color w:val="000000" w:themeColor="text1"/>
              </w:rPr>
            </w:pP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B230BF" w:rsidRPr="00AD101E" w:rsidRDefault="00B230BF" w:rsidP="00B230BF">
            <w:pPr>
              <w:pStyle w:val="Bezodstpw"/>
              <w:rPr>
                <w:color w:val="000000" w:themeColor="text1"/>
              </w:rPr>
            </w:pPr>
            <w:r>
              <w:rPr>
                <w:color w:val="000000" w:themeColor="text1"/>
              </w:rPr>
              <w:t>60 000,00 zł (10 000 zł rocznie)</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B230BF" w:rsidRPr="00AD101E" w:rsidRDefault="00B230BF" w:rsidP="00B230BF">
            <w:pPr>
              <w:pStyle w:val="Bezodstpw"/>
              <w:rPr>
                <w:color w:val="000000" w:themeColor="text1"/>
              </w:rPr>
            </w:pPr>
            <w:r>
              <w:rPr>
                <w:color w:val="000000" w:themeColor="text1"/>
              </w:rPr>
              <w:t>2017-2022)</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B230BF" w:rsidRPr="00F31016" w:rsidRDefault="00B230BF" w:rsidP="00B230BF">
            <w:pPr>
              <w:pStyle w:val="Bezodstpw"/>
            </w:pPr>
            <w:r>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B230BF" w:rsidRPr="00F31016" w:rsidRDefault="00B230BF" w:rsidP="00B230BF">
            <w:pPr>
              <w:pStyle w:val="Bezodstpw"/>
            </w:pPr>
            <w:r>
              <w:t>Środki własne, dotacja z Ministerstwa Kultury, FIO, ASOS</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pStyle w:val="Bezodstpw"/>
            </w:pPr>
            <w:r>
              <w:t>- liczba osób uczestniczących w spotkaniach i inicjatywach – 80 osób</w:t>
            </w:r>
          </w:p>
          <w:p w:rsidR="00B230BF" w:rsidRDefault="00B230BF" w:rsidP="00B230BF">
            <w:pPr>
              <w:pStyle w:val="Bezodstpw"/>
            </w:pPr>
            <w:r>
              <w:t>- liczba wspartych organizacji – min. 3</w:t>
            </w:r>
          </w:p>
          <w:p w:rsidR="00B230BF" w:rsidRPr="00F31016" w:rsidRDefault="00B230BF" w:rsidP="00B230BF">
            <w:pPr>
              <w:pStyle w:val="Bezodstpw"/>
            </w:pPr>
            <w:r>
              <w:t>- liczba spotkań i wydarzeń – min. 12 rocznie</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pStyle w:val="Bezodstpw"/>
            </w:pPr>
            <w:r>
              <w:t xml:space="preserve">Kultura rozwija ludzkie kompetencje, </w:t>
            </w:r>
          </w:p>
          <w:p w:rsidR="00B230BF" w:rsidRDefault="00B230BF" w:rsidP="00B230BF">
            <w:pPr>
              <w:pStyle w:val="Bezodstpw"/>
            </w:pPr>
            <w:r>
              <w:t xml:space="preserve">Kultura tworzy lokalne więzi, </w:t>
            </w:r>
          </w:p>
          <w:p w:rsidR="00B230BF" w:rsidRDefault="00B230BF" w:rsidP="00B230BF">
            <w:pPr>
              <w:pStyle w:val="Bezodstpw"/>
            </w:pPr>
            <w:r>
              <w:t xml:space="preserve">Kultura buduje podmiotową tożsamość, </w:t>
            </w:r>
          </w:p>
          <w:p w:rsidR="00B230BF" w:rsidRDefault="00B230BF" w:rsidP="00B230BF">
            <w:pPr>
              <w:pStyle w:val="Bezodstpw"/>
            </w:pPr>
            <w:r>
              <w:t>Kultura umacnia spójność społeczną.</w:t>
            </w:r>
          </w:p>
          <w:p w:rsidR="00B230BF" w:rsidRDefault="00B230BF" w:rsidP="00B230BF">
            <w:pPr>
              <w:pStyle w:val="Bezodstpw"/>
              <w:jc w:val="both"/>
            </w:pPr>
            <w:r>
              <w:t>Dobra polityka kulturalna jest obszarem, w którym gmina  może planować wpływ sprawczy na motywacyjną część kapitału ludzkiego swych mieszkańców, może pomagać im w budowaniu poczucia sensowności</w:t>
            </w:r>
          </w:p>
          <w:p w:rsidR="00B230BF" w:rsidRDefault="00B230BF" w:rsidP="00B230BF">
            <w:pPr>
              <w:pStyle w:val="Bezodstpw"/>
              <w:jc w:val="both"/>
            </w:pPr>
            <w:r>
              <w:t>własnego życia.</w:t>
            </w:r>
          </w:p>
          <w:p w:rsidR="00B230BF" w:rsidRDefault="00B230BF" w:rsidP="00B230BF">
            <w:pPr>
              <w:pStyle w:val="Bezodstpw"/>
              <w:jc w:val="both"/>
            </w:pPr>
            <w:r>
              <w:t>Kapitał społeczny odnosi się do relacji społecznych w danej grupie i oznacza gęstość sieci relacji zaufania, lojalności i solidarności. Ekonomia stwierdza też, że wysoki kapitał społeczny obniża też koszty transakcyjne (koszty poszukiwania informacji, zarządzania i zawierania kontraktów oraz koszty sprawowania kontroli), więc inwestowanie w kapitał społeczny powinno być traktowane jako inwestycja w atrakcyjność gospodarczą. Warunkuje ją właśnie poziom zaufania (przekonania, że „ty mnie nie oszukasz”), lojalności (postawy: „ja ciebie nie oszukam”) i solidarności (gotowości do współdziałania we wspólnym interesie).</w:t>
            </w:r>
            <w:r>
              <w:rPr>
                <w:rStyle w:val="Odwoanieprzypisudolnego"/>
              </w:rPr>
              <w:footnoteReference w:id="5"/>
            </w:r>
          </w:p>
          <w:p w:rsidR="00B230BF" w:rsidRDefault="00B230BF" w:rsidP="00B230BF">
            <w:pPr>
              <w:pStyle w:val="Bezodstpw"/>
              <w:jc w:val="both"/>
            </w:pPr>
            <w:r>
              <w:t>Zdaniem wielu socjologów i ekonomistów istnieje generalna korelacja między</w:t>
            </w:r>
          </w:p>
          <w:p w:rsidR="00B230BF" w:rsidRPr="00F31016" w:rsidRDefault="00B230BF" w:rsidP="00B230BF">
            <w:pPr>
              <w:pStyle w:val="Bezodstpw"/>
            </w:pPr>
            <w:r>
              <w:t>kapitałem społecznym a ogólnym poziomem dobrobytu: im wyższy kapitał społeczny, tym większa szansa na dobrobyt.</w:t>
            </w:r>
          </w:p>
        </w:tc>
      </w:tr>
    </w:tbl>
    <w:p w:rsidR="00B230BF" w:rsidRDefault="00B230BF" w:rsidP="00C357B7">
      <w:pPr>
        <w:sectPr w:rsidR="00B230BF" w:rsidSect="0001658F">
          <w:pgSz w:w="11906" w:h="16838"/>
          <w:pgMar w:top="1418" w:right="1418" w:bottom="1418" w:left="1418" w:header="709" w:footer="709" w:gutter="0"/>
          <w:cols w:space="708"/>
          <w:docGrid w:linePitch="360"/>
        </w:sectPr>
      </w:pPr>
    </w:p>
    <w:p w:rsidR="00806064" w:rsidRDefault="00806064" w:rsidP="00C357B7"/>
    <w:p w:rsidR="00C357B7" w:rsidRDefault="00C357B7" w:rsidP="00C357B7">
      <w:pPr>
        <w:pStyle w:val="Legenda"/>
      </w:pPr>
      <w:bookmarkStart w:id="129" w:name="_Toc473680478"/>
      <w:r>
        <w:t xml:space="preserve">Tabela </w:t>
      </w:r>
      <w:fldSimple w:instr=" SEQ Tabela \* ARABIC ">
        <w:r w:rsidR="00223CBD">
          <w:rPr>
            <w:noProof/>
          </w:rPr>
          <w:t>24</w:t>
        </w:r>
      </w:fldSimple>
      <w:r>
        <w:t xml:space="preserve"> Opis przedsięwzięć rewitalizacyjnych mających wpływ na obszar rewitalizacji</w:t>
      </w:r>
      <w:bookmarkEnd w:id="129"/>
    </w:p>
    <w:tbl>
      <w:tblPr>
        <w:tblStyle w:val="Tabelasiatki4akcent5"/>
        <w:tblW w:w="0" w:type="auto"/>
        <w:tblLook w:val="04A0" w:firstRow="1" w:lastRow="0" w:firstColumn="1" w:lastColumn="0" w:noHBand="0" w:noVBand="1"/>
      </w:tblPr>
      <w:tblGrid>
        <w:gridCol w:w="562"/>
      </w:tblGrid>
      <w:tr w:rsidR="00350363" w:rsidTr="003E4F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350363" w:rsidRPr="0050064F" w:rsidRDefault="00350363" w:rsidP="003E4F02">
            <w:pPr>
              <w:rPr>
                <w:sz w:val="48"/>
                <w:szCs w:val="48"/>
              </w:rPr>
            </w:pPr>
            <w:r>
              <w:rPr>
                <w:sz w:val="48"/>
                <w:szCs w:val="48"/>
              </w:rPr>
              <w:t>A</w:t>
            </w:r>
            <w:r w:rsidRPr="0050064F">
              <w:rPr>
                <w:sz w:val="48"/>
                <w:szCs w:val="48"/>
              </w:rPr>
              <w:t xml:space="preserve"> </w:t>
            </w:r>
          </w:p>
        </w:tc>
      </w:tr>
    </w:tbl>
    <w:p w:rsidR="00350363" w:rsidRPr="00350363" w:rsidRDefault="00350363" w:rsidP="00350363"/>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F75154" w:rsidRPr="00F31016" w:rsidTr="006C1272">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75154" w:rsidRPr="00F31016" w:rsidRDefault="00B230BF" w:rsidP="006C1272">
            <w:pPr>
              <w:pStyle w:val="Bezodstpw"/>
            </w:pPr>
            <w:r>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r>
              <w:t>rozwój rynku pracy (tworzenie nowych miejsc pracy, tworzenie warunków do samozatrudnienia oraz wsparcie osób bezrobotnych (przekwalifikowania, doradztwo)  (wszystkie obszary),</w:t>
            </w:r>
          </w:p>
          <w:p w:rsidR="00F75154" w:rsidRPr="00E139EC" w:rsidRDefault="00F75154" w:rsidP="00B230BF">
            <w:pPr>
              <w:pStyle w:val="NormalnyWeb"/>
              <w:jc w:val="both"/>
              <w:rPr>
                <w:rFonts w:asciiTheme="minorHAnsi" w:hAnsiTheme="minorHAnsi"/>
                <w:sz w:val="22"/>
                <w:szCs w:val="22"/>
                <w:u w:val="single"/>
              </w:rPr>
            </w:pPr>
          </w:p>
        </w:tc>
      </w:tr>
      <w:tr w:rsidR="00F75154"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75154" w:rsidRPr="00F31016" w:rsidRDefault="00F75154" w:rsidP="006C1272">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B230BF" w:rsidP="006C1272">
            <w:pPr>
              <w:pStyle w:val="Bezodstpw"/>
            </w:pPr>
            <w:r>
              <w:t>Umożliwienie rodzicom powrotu na rynek pracy – wsparcie działalności przedszkola</w:t>
            </w:r>
          </w:p>
        </w:tc>
      </w:tr>
      <w:tr w:rsidR="00F75154"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F75154" w:rsidRPr="00F31016" w:rsidRDefault="00F75154" w:rsidP="006C1272">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F75154" w:rsidRDefault="00654618" w:rsidP="006C1272">
            <w:pPr>
              <w:pStyle w:val="Bezodstpw"/>
            </w:pPr>
            <w:r>
              <w:t xml:space="preserve">- zapewnienie opieki dzieciom w wieku przedszkolnym </w:t>
            </w:r>
          </w:p>
          <w:p w:rsidR="00654618" w:rsidRDefault="00654618" w:rsidP="006C1272">
            <w:pPr>
              <w:pStyle w:val="Bezodstpw"/>
            </w:pPr>
            <w:r>
              <w:t>- rozwój kompetencji kluczowych dzieci</w:t>
            </w:r>
          </w:p>
          <w:p w:rsidR="00654618" w:rsidRDefault="00654618" w:rsidP="006C1272">
            <w:pPr>
              <w:pStyle w:val="Bezodstpw"/>
            </w:pPr>
            <w:r>
              <w:t>- umożliwienie rodzicom powrót na rynek pracy</w:t>
            </w:r>
          </w:p>
        </w:tc>
      </w:tr>
      <w:tr w:rsidR="00F75154" w:rsidRPr="00F31016" w:rsidTr="006C1272">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F75154" w:rsidRPr="00F31016" w:rsidRDefault="00F75154" w:rsidP="006C1272">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F75154" w:rsidP="006C1272">
            <w:pPr>
              <w:pStyle w:val="Bezodstpw"/>
            </w:pPr>
            <w:r>
              <w:t>Gmina Tryńcza</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654618" w:rsidP="006C1272">
            <w:pPr>
              <w:pStyle w:val="Bezodstpw"/>
            </w:pPr>
            <w:r>
              <w:t>Gmina Tryńcza – przedszkole i punkty przedszkolne w szkołach</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F75154" w:rsidRDefault="00654618" w:rsidP="006C1272">
            <w:pPr>
              <w:pStyle w:val="Bezodstpw"/>
              <w:rPr>
                <w:color w:val="000000" w:themeColor="text1"/>
              </w:rPr>
            </w:pPr>
            <w:r>
              <w:rPr>
                <w:color w:val="000000" w:themeColor="text1"/>
              </w:rPr>
              <w:t>- dostosowanie pomieszczeń do wymogów rozporządzeń dot. Opieki przedszkolnej</w:t>
            </w:r>
          </w:p>
          <w:p w:rsidR="00654618" w:rsidRDefault="00654618" w:rsidP="006C1272">
            <w:pPr>
              <w:pStyle w:val="Bezodstpw"/>
              <w:rPr>
                <w:color w:val="000000" w:themeColor="text1"/>
              </w:rPr>
            </w:pPr>
            <w:r>
              <w:rPr>
                <w:color w:val="000000" w:themeColor="text1"/>
              </w:rPr>
              <w:t>- realizacja zadań statutowych placówek</w:t>
            </w:r>
          </w:p>
          <w:p w:rsidR="00654618" w:rsidRPr="00AD101E" w:rsidRDefault="00654618" w:rsidP="006C1272">
            <w:pPr>
              <w:pStyle w:val="Bezodstpw"/>
              <w:rPr>
                <w:color w:val="000000" w:themeColor="text1"/>
              </w:rPr>
            </w:pPr>
            <w:r>
              <w:rPr>
                <w:color w:val="000000" w:themeColor="text1"/>
              </w:rPr>
              <w:t>- organizacja zajęć dodatkowych kształtujących kompetencje kluczowe</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F75154" w:rsidRPr="00AD101E" w:rsidRDefault="007E7FFC" w:rsidP="006C1272">
            <w:pPr>
              <w:pStyle w:val="Bezodstpw"/>
              <w:rPr>
                <w:color w:val="000000" w:themeColor="text1"/>
              </w:rPr>
            </w:pPr>
            <w:r>
              <w:rPr>
                <w:color w:val="000000" w:themeColor="text1"/>
              </w:rPr>
              <w:t>4</w:t>
            </w:r>
            <w:r w:rsidR="00654618">
              <w:rPr>
                <w:color w:val="000000" w:themeColor="text1"/>
              </w:rPr>
              <w:t>00 000, 00 zł</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F75154" w:rsidRPr="00AD101E" w:rsidRDefault="00654618" w:rsidP="006C1272">
            <w:pPr>
              <w:pStyle w:val="Bezodstpw"/>
              <w:rPr>
                <w:color w:val="000000" w:themeColor="text1"/>
              </w:rPr>
            </w:pPr>
            <w:r>
              <w:rPr>
                <w:color w:val="000000" w:themeColor="text1"/>
              </w:rPr>
              <w:t>2017-2021</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F75154" w:rsidRPr="00F31016" w:rsidRDefault="00F75154" w:rsidP="006C1272">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F75154" w:rsidRDefault="00654618" w:rsidP="006C1272">
            <w:pPr>
              <w:pStyle w:val="Bezodstpw"/>
            </w:pPr>
            <w:r>
              <w:t>Budżet gminy</w:t>
            </w:r>
          </w:p>
          <w:p w:rsidR="00654618" w:rsidRDefault="00654618" w:rsidP="00654618">
            <w:pPr>
              <w:pStyle w:val="Bezodstpw"/>
            </w:pPr>
            <w:r>
              <w:t xml:space="preserve">Oś priorytetowa IX. Jakość edukacji i kompetencji w regionie </w:t>
            </w:r>
          </w:p>
          <w:p w:rsidR="00654618" w:rsidRDefault="00654618" w:rsidP="00654618">
            <w:pPr>
              <w:pStyle w:val="Bezodstpw"/>
            </w:pPr>
            <w:r>
              <w:t>Działanie 9.1 rozwój edukacji przedszkolnej</w:t>
            </w:r>
          </w:p>
          <w:p w:rsidR="00654618" w:rsidRPr="00F31016" w:rsidRDefault="00654618" w:rsidP="006C1272">
            <w:pPr>
              <w:pStyle w:val="Bezodstpw"/>
            </w:pP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F75154" w:rsidRPr="007E7FFC" w:rsidRDefault="00654618" w:rsidP="006C1272">
            <w:pPr>
              <w:pStyle w:val="Bezodstpw"/>
            </w:pPr>
            <w:r>
              <w:t xml:space="preserve">Liczba dzieci korzystających z opieki </w:t>
            </w:r>
            <w:r w:rsidRPr="007E7FFC">
              <w:t>przedszkolnej – minimum 40</w:t>
            </w:r>
          </w:p>
          <w:p w:rsidR="00654618" w:rsidRPr="007E7FFC" w:rsidRDefault="00654618" w:rsidP="006C1272">
            <w:pPr>
              <w:pStyle w:val="Bezodstpw"/>
            </w:pPr>
            <w:r w:rsidRPr="007E7FFC">
              <w:t>Liczba dzieci korzystających z zajęć dodatkowych – minimum 40</w:t>
            </w:r>
          </w:p>
          <w:p w:rsidR="00654618" w:rsidRPr="00F31016" w:rsidRDefault="00654618" w:rsidP="006C1272">
            <w:pPr>
              <w:pStyle w:val="Bezodstpw"/>
            </w:pPr>
            <w:r w:rsidRPr="007E7FFC">
              <w:t>Liczba osób dorosłych, które powróciły na rynek pracy – minimum 5</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F75154" w:rsidRPr="00654618" w:rsidRDefault="00654618" w:rsidP="00654618">
            <w:pPr>
              <w:pStyle w:val="Bezodstpw"/>
              <w:jc w:val="both"/>
              <w:rPr>
                <w:rFonts w:cstheme="minorHAnsi"/>
                <w:color w:val="000000"/>
                <w:shd w:val="clear" w:color="auto" w:fill="FFFFFF"/>
              </w:rPr>
            </w:pPr>
            <w:r w:rsidRPr="00654618">
              <w:rPr>
                <w:rFonts w:cstheme="minorHAnsi"/>
                <w:color w:val="000000"/>
                <w:shd w:val="clear" w:color="auto" w:fill="FFFFFF"/>
              </w:rPr>
              <w:t>Wraz ze zmianami, jakie zachodzą na obszarach wiejskich priorytetowa stała się potrzeba powstawania przedszkoli. Zgłaszają ją m.in. napływowi mieszkańcy, którzy nadal pracują w miastach i nie zawsze mają co zrobić z dziećmi.</w:t>
            </w:r>
          </w:p>
          <w:p w:rsidR="00654618" w:rsidRDefault="00654618" w:rsidP="00654618">
            <w:pPr>
              <w:pStyle w:val="Bezodstpw"/>
              <w:jc w:val="both"/>
              <w:rPr>
                <w:rFonts w:cstheme="minorHAnsi"/>
                <w:color w:val="000000"/>
                <w:shd w:val="clear" w:color="auto" w:fill="FFFFFF"/>
              </w:rPr>
            </w:pPr>
            <w:r w:rsidRPr="00654618">
              <w:rPr>
                <w:rFonts w:cstheme="minorHAnsi"/>
                <w:color w:val="000000"/>
                <w:shd w:val="clear" w:color="auto" w:fill="FFFFFF"/>
              </w:rPr>
              <w:t>Profesjonalna opieka dla maluchów bardzo przydałaby się również - a może przede wszystkim - rdzennym mieszkańcom wsi</w:t>
            </w:r>
            <w:r>
              <w:rPr>
                <w:rFonts w:cstheme="minorHAnsi"/>
                <w:color w:val="000000"/>
                <w:shd w:val="clear" w:color="auto" w:fill="FFFFFF"/>
              </w:rPr>
              <w:t>.</w:t>
            </w:r>
          </w:p>
          <w:p w:rsidR="00654618" w:rsidRPr="00654618" w:rsidRDefault="00654618" w:rsidP="00654618">
            <w:pPr>
              <w:pStyle w:val="Bezodstpw"/>
              <w:jc w:val="both"/>
              <w:rPr>
                <w:rFonts w:cstheme="minorHAnsi"/>
                <w:color w:val="000000"/>
                <w:shd w:val="clear" w:color="auto" w:fill="FFFFFF"/>
              </w:rPr>
            </w:pPr>
            <w:r w:rsidRPr="00654618">
              <w:rPr>
                <w:rFonts w:cstheme="minorHAnsi"/>
                <w:color w:val="000000"/>
                <w:shd w:val="clear" w:color="auto" w:fill="FFFFFF"/>
              </w:rPr>
              <w:t>Problem dostrzegają władze kraju. W zaktualizowanym w zeszłym roku Programie Działań Ministerstwa Rolnictwa i Rozwoju Wsi na lata 2015-2019 podkreślono wagę edukacji przedszkolnej</w:t>
            </w:r>
            <w:r>
              <w:rPr>
                <w:rFonts w:cstheme="minorHAnsi"/>
                <w:color w:val="000000"/>
                <w:shd w:val="clear" w:color="auto" w:fill="FFFFFF"/>
              </w:rPr>
              <w:t xml:space="preserve">: </w:t>
            </w:r>
            <w:r w:rsidRPr="00654618">
              <w:rPr>
                <w:rFonts w:cstheme="minorHAnsi"/>
                <w:color w:val="000000"/>
                <w:shd w:val="clear" w:color="auto" w:fill="FFFFFF"/>
              </w:rPr>
              <w:t xml:space="preserve">"celem jest zasadnicza zmiana w tym obszarze. W większości wiejskich gmin mniej niż połowa dzieci w wieku </w:t>
            </w:r>
            <w:r w:rsidRPr="00654618">
              <w:rPr>
                <w:rFonts w:cstheme="minorHAnsi"/>
                <w:color w:val="000000"/>
                <w:shd w:val="clear" w:color="auto" w:fill="FFFFFF"/>
              </w:rPr>
              <w:lastRenderedPageBreak/>
              <w:t>przedszkolnym, uczęszcza do przedszkola</w:t>
            </w:r>
            <w:r>
              <w:rPr>
                <w:rFonts w:cstheme="minorHAnsi"/>
                <w:color w:val="000000"/>
                <w:shd w:val="clear" w:color="auto" w:fill="FFFFFF"/>
              </w:rPr>
              <w:t xml:space="preserve"> (…) </w:t>
            </w:r>
            <w:r w:rsidRPr="00654618">
              <w:rPr>
                <w:rFonts w:cstheme="minorHAnsi"/>
                <w:color w:val="000000"/>
                <w:shd w:val="clear" w:color="auto" w:fill="FFFFFF"/>
              </w:rPr>
              <w:t>baza materialna przedszkoli na wsi jest stosunkowo uboga. To bariera dla upowszechniania tam wychowania przedszkolnego</w:t>
            </w:r>
            <w:r>
              <w:rPr>
                <w:rFonts w:cstheme="minorHAnsi"/>
                <w:color w:val="000000"/>
                <w:shd w:val="clear" w:color="auto" w:fill="FFFFFF"/>
              </w:rPr>
              <w:t xml:space="preserve"> (…) </w:t>
            </w:r>
            <w:r w:rsidRPr="00654618">
              <w:rPr>
                <w:rFonts w:cstheme="minorHAnsi"/>
                <w:color w:val="000000"/>
                <w:shd w:val="clear" w:color="auto" w:fill="FFFFFF"/>
              </w:rPr>
              <w:t>Należy dążyć do wprowadzenia alternatywnych form edukacji przedszkolnej, które pozwolą na zmniejszenie zbędnych obciążeń organizacyjnych i finansowych oraz do zapewnienia dobrej jakościowo edukacji. Dużą rolę należy szczególnie przypisać uspołecznieniu edukacji przedszkolnej i stworzeniu warunków finansowania takich działań w społecznościach lokalnych"</w:t>
            </w:r>
            <w:r>
              <w:rPr>
                <w:rStyle w:val="Odwoanieprzypisudolnego"/>
                <w:rFonts w:cstheme="minorHAnsi"/>
                <w:color w:val="000000"/>
                <w:shd w:val="clear" w:color="auto" w:fill="FFFFFF"/>
              </w:rPr>
              <w:footnoteReference w:id="6"/>
            </w:r>
          </w:p>
        </w:tc>
      </w:tr>
    </w:tbl>
    <w:p w:rsidR="00C357B7" w:rsidRPr="00C357B7" w:rsidRDefault="00C357B7" w:rsidP="00C357B7"/>
    <w:tbl>
      <w:tblPr>
        <w:tblStyle w:val="Tabelasiatki4akcent5"/>
        <w:tblW w:w="0" w:type="auto"/>
        <w:tblLook w:val="04A0" w:firstRow="1" w:lastRow="0" w:firstColumn="1" w:lastColumn="0" w:noHBand="0" w:noVBand="1"/>
      </w:tblPr>
      <w:tblGrid>
        <w:gridCol w:w="562"/>
      </w:tblGrid>
      <w:tr w:rsidR="00350363" w:rsidTr="003E4F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350363" w:rsidRPr="0050064F" w:rsidRDefault="00350363" w:rsidP="003E4F02">
            <w:pPr>
              <w:rPr>
                <w:sz w:val="48"/>
                <w:szCs w:val="48"/>
              </w:rPr>
            </w:pPr>
            <w:r>
              <w:rPr>
                <w:sz w:val="48"/>
                <w:szCs w:val="48"/>
              </w:rPr>
              <w:t>B</w:t>
            </w:r>
            <w:r w:rsidRPr="0050064F">
              <w:rPr>
                <w:sz w:val="48"/>
                <w:szCs w:val="48"/>
              </w:rPr>
              <w:t xml:space="preserve"> </w:t>
            </w:r>
          </w:p>
        </w:tc>
      </w:tr>
    </w:tbl>
    <w:p w:rsidR="00C357B7" w:rsidRPr="00C357B7" w:rsidRDefault="00C357B7" w:rsidP="00C357B7"/>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575490" w:rsidRPr="00F31016" w:rsidTr="003E4F02">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575490" w:rsidRPr="00F31016" w:rsidRDefault="00575490" w:rsidP="003E4F02">
            <w:pPr>
              <w:pStyle w:val="Bezodstpw"/>
            </w:pPr>
            <w:r>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575490" w:rsidRPr="00E139EC" w:rsidRDefault="00575490" w:rsidP="00350363">
            <w:pPr>
              <w:rPr>
                <w:u w:val="single"/>
              </w:rPr>
            </w:pPr>
            <w:r>
              <w:t>rozwój rynku pracy (tworzenie nowych miejsc pracy, tworzenie warunków do samozatrudnienia oraz wsparcie osób bezrobotnych (przekwalifikowania, doradztwo)  (wszystkie obszary),</w:t>
            </w:r>
          </w:p>
        </w:tc>
      </w:tr>
      <w:tr w:rsidR="00575490" w:rsidRPr="00F31016" w:rsidTr="003E4F0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575490" w:rsidRPr="00F31016" w:rsidRDefault="00575490" w:rsidP="003E4F02">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575490" w:rsidRPr="00F31016" w:rsidRDefault="00575490" w:rsidP="003E4F02">
            <w:pPr>
              <w:pStyle w:val="Bezodstpw"/>
            </w:pPr>
            <w:r>
              <w:t>Kreowanie podstaw przedsiębiorczych wśród dzieci i młodzieży – wyrównywanie szans, kształtowanie kompetencji kluczowych</w:t>
            </w:r>
          </w:p>
        </w:tc>
      </w:tr>
      <w:tr w:rsidR="00575490" w:rsidRPr="00F31016" w:rsidTr="003E4F0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575490" w:rsidRPr="00F31016" w:rsidRDefault="00575490" w:rsidP="003E4F02">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575490" w:rsidRDefault="00575490" w:rsidP="00575490">
            <w:pPr>
              <w:pStyle w:val="Bezodstpw"/>
            </w:pPr>
            <w:r>
              <w:t xml:space="preserve">- doskonalenie umiejętności i kompetencji lub kwalifikacji zawodowych nauczycieli w zakresie stosowania metod oraz form organizacyjnych sprzyjających kształtowaniu i rozwijaniu u uczniów kompetencji kluczowych niezbędnych na rynku pracy oraz właściwych postaw/umiejętności (kreatywności, innowacyjności oraz pracy zespołowej) </w:t>
            </w:r>
          </w:p>
          <w:p w:rsidR="00575490" w:rsidRDefault="00575490" w:rsidP="00575490">
            <w:pPr>
              <w:pStyle w:val="Bezodstpw"/>
            </w:pPr>
            <w:r>
              <w:t xml:space="preserve">- kształtowanie i rozwijanie u uczniów kompetencji kluczowych </w:t>
            </w:r>
          </w:p>
          <w:p w:rsidR="00575490" w:rsidRDefault="00575490" w:rsidP="00575490">
            <w:pPr>
              <w:pStyle w:val="Bezodstpw"/>
            </w:pPr>
            <w:r>
              <w:t xml:space="preserve">- </w:t>
            </w:r>
            <w:r w:rsidRPr="00575490">
              <w:t>Tworzenie warunków dla nauczania opartego na metodzie eksperymentu</w:t>
            </w:r>
          </w:p>
          <w:p w:rsidR="00575490" w:rsidRDefault="00575490" w:rsidP="00575490">
            <w:pPr>
              <w:pStyle w:val="Bezodstpw"/>
            </w:pPr>
            <w:r>
              <w:t xml:space="preserve">- </w:t>
            </w:r>
            <w:r w:rsidRPr="00575490">
              <w:t>Wsparcie na rzecz zwiększenia wykorzystania technologii informacyjno-komunikacyjnych w procesie nauczania oraz rozwijania kompetencji informatycznych</w:t>
            </w:r>
          </w:p>
        </w:tc>
      </w:tr>
      <w:tr w:rsidR="00575490" w:rsidRPr="00F31016" w:rsidTr="003E4F02">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575490" w:rsidRPr="00F31016" w:rsidRDefault="00575490" w:rsidP="003E4F02">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3E4F02">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575490" w:rsidRPr="00F31016" w:rsidRDefault="00575490" w:rsidP="003E4F02">
            <w:pPr>
              <w:pStyle w:val="Bezodstpw"/>
            </w:pPr>
            <w:r>
              <w:t>Gmina Tryńcza</w:t>
            </w:r>
          </w:p>
        </w:tc>
      </w:tr>
      <w:tr w:rsidR="00575490" w:rsidRPr="00F31016" w:rsidTr="003E4F0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3E4F0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3E4F02">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575490" w:rsidRPr="00F31016" w:rsidRDefault="00575490" w:rsidP="003E4F02">
            <w:pPr>
              <w:pStyle w:val="Bezodstpw"/>
            </w:pPr>
            <w:r>
              <w:t>Gmina Tryńcza – szkoły</w:t>
            </w:r>
          </w:p>
        </w:tc>
      </w:tr>
      <w:tr w:rsidR="00575490" w:rsidRPr="00F31016" w:rsidTr="003E4F0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3E4F0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3E4F02">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575490" w:rsidRDefault="00575490" w:rsidP="00575490">
            <w:pPr>
              <w:pStyle w:val="Bezodstpw"/>
              <w:rPr>
                <w:color w:val="000000" w:themeColor="text1"/>
              </w:rPr>
            </w:pPr>
            <w:r>
              <w:rPr>
                <w:color w:val="000000" w:themeColor="text1"/>
              </w:rPr>
              <w:t>- dostosowanie pomieszczeń do wymogów rozporządzeń dot. oświaty</w:t>
            </w:r>
          </w:p>
          <w:p w:rsidR="00575490" w:rsidRDefault="00575490" w:rsidP="003E4F02">
            <w:pPr>
              <w:pStyle w:val="Bezodstpw"/>
              <w:rPr>
                <w:color w:val="000000" w:themeColor="text1"/>
              </w:rPr>
            </w:pPr>
            <w:r>
              <w:rPr>
                <w:color w:val="000000" w:themeColor="text1"/>
              </w:rPr>
              <w:t>- organizacja zajęć dodatkowych kształtujących kompetencje kluczowe</w:t>
            </w:r>
          </w:p>
          <w:p w:rsidR="00575490" w:rsidRDefault="00575490" w:rsidP="00575490">
            <w:pPr>
              <w:pStyle w:val="Bezodstpw"/>
            </w:pPr>
            <w:r>
              <w:t xml:space="preserve">- doskonalenie umiejętności i kompetencji lub kwalifikacji zawodowych nauczycieli w zakresie stosowania metod oraz form organizacyjnych sprzyjających kształtowaniu i rozwijaniu u uczniów kompetencji kluczowych niezbędnych na rynku pracy oraz właściwych postaw/umiejętności (kreatywności, innowacyjności oraz pracy zespołowej) </w:t>
            </w:r>
          </w:p>
          <w:p w:rsidR="00575490" w:rsidRDefault="00575490" w:rsidP="00575490">
            <w:pPr>
              <w:pStyle w:val="Bezodstpw"/>
            </w:pPr>
            <w:r>
              <w:t xml:space="preserve">- kształtowanie i rozwijanie u uczniów kompetencji kluczowych </w:t>
            </w:r>
          </w:p>
          <w:p w:rsidR="00575490" w:rsidRDefault="00575490" w:rsidP="00575490">
            <w:pPr>
              <w:pStyle w:val="Bezodstpw"/>
            </w:pPr>
            <w:r>
              <w:t xml:space="preserve">- </w:t>
            </w:r>
            <w:r w:rsidRPr="00575490">
              <w:t>Tworzenie warunków dla nauczania opartego na metodzie eksperymentu</w:t>
            </w:r>
          </w:p>
          <w:p w:rsidR="00575490" w:rsidRPr="00AD101E" w:rsidRDefault="00575490" w:rsidP="00575490">
            <w:pPr>
              <w:pStyle w:val="Bezodstpw"/>
              <w:rPr>
                <w:color w:val="000000" w:themeColor="text1"/>
              </w:rPr>
            </w:pPr>
            <w:r>
              <w:t xml:space="preserve">- </w:t>
            </w:r>
            <w:r w:rsidRPr="00575490">
              <w:t>Wsparcie na rzecz zwiększenia wykorzystania technologii informacyjno-komunikacyjnych w procesie nauczania oraz rozwijania kompetencji informatycznych</w:t>
            </w:r>
          </w:p>
        </w:tc>
      </w:tr>
      <w:tr w:rsidR="00575490" w:rsidRPr="00F31016" w:rsidTr="007E7FFC">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3E4F0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3E4F02">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shd w:val="clear" w:color="auto" w:fill="auto"/>
          </w:tcPr>
          <w:p w:rsidR="00575490" w:rsidRPr="00AD101E" w:rsidRDefault="007E7FFC" w:rsidP="003E4F02">
            <w:pPr>
              <w:pStyle w:val="Bezodstpw"/>
              <w:rPr>
                <w:color w:val="000000" w:themeColor="text1"/>
              </w:rPr>
            </w:pPr>
            <w:r w:rsidRPr="007E7FFC">
              <w:rPr>
                <w:color w:val="000000" w:themeColor="text1"/>
              </w:rPr>
              <w:t>5</w:t>
            </w:r>
            <w:r w:rsidR="00575490" w:rsidRPr="007E7FFC">
              <w:rPr>
                <w:color w:val="000000" w:themeColor="text1"/>
              </w:rPr>
              <w:t>00 000, 00 zł</w:t>
            </w:r>
          </w:p>
        </w:tc>
      </w:tr>
      <w:tr w:rsidR="00575490" w:rsidRPr="00F31016" w:rsidTr="003E4F0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3E4F0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3E4F02">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575490" w:rsidRPr="00AD101E" w:rsidRDefault="00575490" w:rsidP="003E4F02">
            <w:pPr>
              <w:pStyle w:val="Bezodstpw"/>
              <w:rPr>
                <w:color w:val="000000" w:themeColor="text1"/>
              </w:rPr>
            </w:pPr>
            <w:r>
              <w:rPr>
                <w:color w:val="000000" w:themeColor="text1"/>
              </w:rPr>
              <w:t>2017-2021</w:t>
            </w:r>
          </w:p>
        </w:tc>
      </w:tr>
      <w:tr w:rsidR="00575490" w:rsidRPr="00F31016" w:rsidTr="003E4F0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575490" w:rsidRPr="00F31016" w:rsidRDefault="00575490" w:rsidP="003E4F0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575490" w:rsidRPr="00F31016" w:rsidRDefault="00575490" w:rsidP="003E4F02">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575490" w:rsidRDefault="00575490" w:rsidP="003E4F02">
            <w:pPr>
              <w:pStyle w:val="Bezodstpw"/>
            </w:pPr>
            <w:r>
              <w:t>Budżet gminy</w:t>
            </w:r>
          </w:p>
          <w:p w:rsidR="00575490" w:rsidRDefault="00575490" w:rsidP="003E4F02">
            <w:pPr>
              <w:pStyle w:val="Bezodstpw"/>
            </w:pPr>
            <w:r>
              <w:t xml:space="preserve">Oś priorytetowa IX. Jakość edukacji i kompetencji w regionie </w:t>
            </w:r>
          </w:p>
          <w:p w:rsidR="00575490" w:rsidRDefault="00575490" w:rsidP="003E4F02">
            <w:pPr>
              <w:pStyle w:val="Bezodstpw"/>
            </w:pPr>
            <w:r>
              <w:t>Działanie 9.2 poprawa jakości kształcenia ogólnego</w:t>
            </w:r>
          </w:p>
          <w:p w:rsidR="00575490" w:rsidRPr="00F31016" w:rsidRDefault="00575490" w:rsidP="003E4F02">
            <w:pPr>
              <w:pStyle w:val="Bezodstpw"/>
            </w:pPr>
          </w:p>
        </w:tc>
      </w:tr>
      <w:tr w:rsidR="00575490" w:rsidRPr="00F31016" w:rsidTr="003E4F0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3E4F0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3E4F02">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575490" w:rsidRPr="007E7FFC" w:rsidRDefault="00575490" w:rsidP="003E4F02">
            <w:pPr>
              <w:pStyle w:val="Bezodstpw"/>
            </w:pPr>
            <w:r>
              <w:t xml:space="preserve">Liczba uczniów  – </w:t>
            </w:r>
            <w:r w:rsidRPr="007E7FFC">
              <w:t>minimum 140</w:t>
            </w:r>
          </w:p>
          <w:p w:rsidR="00575490" w:rsidRDefault="00575490" w:rsidP="003E4F02">
            <w:pPr>
              <w:pStyle w:val="Bezodstpw"/>
            </w:pPr>
            <w:r w:rsidRPr="007E7FFC">
              <w:t>Liczba dzieci korzystających z zajęć dodatkowych – minimum 70</w:t>
            </w:r>
          </w:p>
          <w:p w:rsidR="00575490" w:rsidRPr="00F31016" w:rsidRDefault="00575490" w:rsidP="003E4F02">
            <w:pPr>
              <w:pStyle w:val="Bezodstpw"/>
            </w:pPr>
          </w:p>
        </w:tc>
      </w:tr>
      <w:tr w:rsidR="00575490" w:rsidRPr="00F31016" w:rsidTr="003E4F0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3E4F0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3E4F02">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575490" w:rsidRDefault="00350363" w:rsidP="00575490">
            <w:pPr>
              <w:pStyle w:val="Bezodstpw"/>
              <w:jc w:val="both"/>
              <w:rPr>
                <w:rFonts w:cstheme="minorHAnsi"/>
                <w:color w:val="000000"/>
                <w:shd w:val="clear" w:color="auto" w:fill="FFFFFF"/>
              </w:rPr>
            </w:pPr>
            <w:r w:rsidRPr="00350363">
              <w:rPr>
                <w:rFonts w:cstheme="minorHAnsi"/>
                <w:color w:val="000000"/>
                <w:shd w:val="clear" w:color="auto" w:fill="FFFFFF"/>
              </w:rPr>
              <w:t>Istotnym czynnikiem wpływającym na postępujący proces marginalizacji niektórych grup społecznych jest niewystarczający poziom wykształcenia. Problem edukacji zalicza się do podstawowych kwestii życia społecznego, co jest efektem kontaktu niemal wszystkich obywateli z tym rodzajem usług oraz jej bezpośredniego wpływu na zdolności rozwojowe danego terenu. Podmioty gospodarcze zgłaszają popyt na ludność o odpowiednim poziomie wykształcenia, określonych umiejętnościach i doświadczeniu, dlatego samorządy lokalne dążąc do inkluzji społecznej powinny tworzyć odpowiednie programy zmierzające do zdobycia przez osoby zmarginalizowane nowych umiejętności i dokształcania się, wykorzystując dostępne finansowanie w ramach programów zarówno krajowych, jak i europejskich. Rynek pracy promuje osoby o wysokim poziomie kwalifikacji</w:t>
            </w:r>
            <w:r>
              <w:rPr>
                <w:rFonts w:cstheme="minorHAnsi"/>
                <w:color w:val="000000"/>
                <w:shd w:val="clear" w:color="auto" w:fill="FFFFFF"/>
              </w:rPr>
              <w:t xml:space="preserve">. </w:t>
            </w:r>
            <w:r w:rsidRPr="00350363">
              <w:rPr>
                <w:rFonts w:cstheme="minorHAnsi"/>
                <w:color w:val="000000"/>
                <w:shd w:val="clear" w:color="auto" w:fill="FFFFFF"/>
              </w:rPr>
              <w:t>Również podmioty gospodarcze zyskują na zatrudnianiu osób z odpowiednimi umiejętnościami, dzięki czemu same mogą się rozwijać, wdrażać postęp naukowo-techniczny, a w efekcie zwiększać efektywność.</w:t>
            </w:r>
            <w:r>
              <w:rPr>
                <w:rFonts w:cstheme="minorHAnsi"/>
                <w:color w:val="000000"/>
                <w:shd w:val="clear" w:color="auto" w:fill="FFFFFF"/>
              </w:rPr>
              <w:t xml:space="preserve"> </w:t>
            </w:r>
            <w:r w:rsidRPr="00350363">
              <w:rPr>
                <w:rFonts w:cstheme="minorHAnsi"/>
                <w:color w:val="000000"/>
                <w:shd w:val="clear" w:color="auto" w:fill="FFFFFF"/>
              </w:rPr>
              <w:t>Stworzone szanse osobom wykluczonym w dłuższej perspektywie mogą być traktowane jako inwestycja o określonej stopie zwrotu.</w:t>
            </w:r>
          </w:p>
          <w:p w:rsidR="00350363" w:rsidRDefault="00350363" w:rsidP="00575490">
            <w:pPr>
              <w:pStyle w:val="Bezodstpw"/>
              <w:jc w:val="both"/>
              <w:rPr>
                <w:rFonts w:cstheme="minorHAnsi"/>
                <w:color w:val="000000"/>
                <w:shd w:val="clear" w:color="auto" w:fill="FFFFFF"/>
              </w:rPr>
            </w:pPr>
            <w:r w:rsidRPr="00350363">
              <w:rPr>
                <w:rFonts w:cstheme="minorHAnsi"/>
                <w:color w:val="000000"/>
                <w:shd w:val="clear" w:color="auto" w:fill="FFFFFF"/>
              </w:rPr>
              <w:t>Mimo że w ostatnich latach nastąpił istotny postęp edukacyjny, nadal proces ten jest niewystarczający w stosunku do wyzwań cywilizacyjnych. Zachodzi ciągła potrzeba większego i bardziej elastycznego dostosowywania oferty kształceniowej do zmieniających się potrzeb rynkowych.</w:t>
            </w:r>
          </w:p>
          <w:p w:rsidR="00350363" w:rsidRDefault="00350363" w:rsidP="00575490">
            <w:pPr>
              <w:pStyle w:val="Bezodstpw"/>
              <w:jc w:val="both"/>
              <w:rPr>
                <w:rFonts w:cstheme="minorHAnsi"/>
                <w:color w:val="000000"/>
                <w:shd w:val="clear" w:color="auto" w:fill="FFFFFF"/>
              </w:rPr>
            </w:pPr>
          </w:p>
          <w:p w:rsidR="00350363" w:rsidRDefault="00350363" w:rsidP="00575490">
            <w:pPr>
              <w:pStyle w:val="Bezodstpw"/>
              <w:jc w:val="both"/>
              <w:rPr>
                <w:rFonts w:cstheme="minorHAnsi"/>
                <w:color w:val="000000"/>
                <w:shd w:val="clear" w:color="auto" w:fill="FFFFFF"/>
              </w:rPr>
            </w:pPr>
            <w:r>
              <w:rPr>
                <w:rFonts w:cstheme="minorHAnsi"/>
                <w:color w:val="000000"/>
                <w:shd w:val="clear" w:color="auto" w:fill="FFFFFF"/>
              </w:rPr>
              <w:t>Kolejnym aspektem jest z</w:t>
            </w:r>
            <w:r w:rsidRPr="00350363">
              <w:rPr>
                <w:rFonts w:cstheme="minorHAnsi"/>
                <w:color w:val="000000"/>
                <w:shd w:val="clear" w:color="auto" w:fill="FFFFFF"/>
              </w:rPr>
              <w:t>jawisko wczesnego kończenia nauki</w:t>
            </w:r>
            <w:r>
              <w:rPr>
                <w:rFonts w:cstheme="minorHAnsi"/>
                <w:color w:val="000000"/>
                <w:shd w:val="clear" w:color="auto" w:fill="FFFFFF"/>
              </w:rPr>
              <w:t>, które</w:t>
            </w:r>
            <w:r w:rsidRPr="00350363">
              <w:rPr>
                <w:rFonts w:cstheme="minorHAnsi"/>
                <w:color w:val="000000"/>
                <w:shd w:val="clear" w:color="auto" w:fill="FFFFFF"/>
              </w:rPr>
              <w:t xml:space="preserve"> jest poważnym wyzwaniem w wielu krajach, a przeciwdziałanie temu problemowi stało się obecnie priorytetem w polityce edukacyjnej Unii Europejskiej. Negatywne efekty tego zjawiska obserwuje się zarówno na poziomie społeczno-gospodarczym, jak i indywidualnym. Uczniowie niekontynuujący nauki mają mniejsze szanse na rynku pracy, a tym samym narażeni są w większym stopniu na bezrobocie, ubóstwo i wykluczenie społeczne. Zjawisko porzucania nauki przez młodych ludzi wywiera długofalowy wpływ na zmiany społeczne i wzrost gospodarczy.</w:t>
            </w:r>
          </w:p>
          <w:p w:rsidR="00350363" w:rsidRDefault="00350363" w:rsidP="00575490">
            <w:pPr>
              <w:pStyle w:val="Bezodstpw"/>
              <w:jc w:val="both"/>
              <w:rPr>
                <w:rFonts w:cstheme="minorHAnsi"/>
                <w:color w:val="000000"/>
                <w:shd w:val="clear" w:color="auto" w:fill="FFFFFF"/>
              </w:rPr>
            </w:pPr>
          </w:p>
          <w:p w:rsidR="00350363" w:rsidRPr="00654618" w:rsidRDefault="00350363" w:rsidP="00575490">
            <w:pPr>
              <w:pStyle w:val="Bezodstpw"/>
              <w:jc w:val="both"/>
              <w:rPr>
                <w:rFonts w:cstheme="minorHAnsi"/>
                <w:color w:val="000000"/>
                <w:shd w:val="clear" w:color="auto" w:fill="FFFFFF"/>
              </w:rPr>
            </w:pPr>
          </w:p>
        </w:tc>
      </w:tr>
    </w:tbl>
    <w:p w:rsidR="0001658F" w:rsidRDefault="0001658F" w:rsidP="00036221">
      <w:pPr>
        <w:pStyle w:val="Bezodstpw"/>
        <w:jc w:val="both"/>
        <w:rPr>
          <w:sz w:val="24"/>
          <w:szCs w:val="24"/>
        </w:rPr>
      </w:pPr>
    </w:p>
    <w:p w:rsidR="00350363" w:rsidRDefault="00350363" w:rsidP="00036221">
      <w:pPr>
        <w:pStyle w:val="Bezodstpw"/>
        <w:jc w:val="both"/>
        <w:rPr>
          <w:sz w:val="24"/>
          <w:szCs w:val="24"/>
        </w:rPr>
      </w:pPr>
    </w:p>
    <w:p w:rsidR="00350363" w:rsidRDefault="00350363" w:rsidP="00036221">
      <w:pPr>
        <w:pStyle w:val="Bezodstpw"/>
        <w:jc w:val="both"/>
        <w:rPr>
          <w:sz w:val="24"/>
          <w:szCs w:val="24"/>
        </w:rPr>
      </w:pPr>
    </w:p>
    <w:p w:rsidR="00350363" w:rsidRDefault="00350363" w:rsidP="00036221">
      <w:pPr>
        <w:pStyle w:val="Bezodstpw"/>
        <w:jc w:val="both"/>
        <w:rPr>
          <w:sz w:val="24"/>
          <w:szCs w:val="24"/>
        </w:rPr>
      </w:pPr>
    </w:p>
    <w:tbl>
      <w:tblPr>
        <w:tblStyle w:val="Tabelasiatki4akcent5"/>
        <w:tblW w:w="0" w:type="auto"/>
        <w:tblLook w:val="04A0" w:firstRow="1" w:lastRow="0" w:firstColumn="1" w:lastColumn="0" w:noHBand="0" w:noVBand="1"/>
      </w:tblPr>
      <w:tblGrid>
        <w:gridCol w:w="562"/>
      </w:tblGrid>
      <w:tr w:rsidR="00350363" w:rsidTr="003E4F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350363" w:rsidRPr="0050064F" w:rsidRDefault="00350363" w:rsidP="003E4F02">
            <w:pPr>
              <w:rPr>
                <w:sz w:val="48"/>
                <w:szCs w:val="48"/>
              </w:rPr>
            </w:pPr>
            <w:r>
              <w:rPr>
                <w:sz w:val="48"/>
                <w:szCs w:val="48"/>
              </w:rPr>
              <w:lastRenderedPageBreak/>
              <w:t>C</w:t>
            </w:r>
            <w:r w:rsidRPr="0050064F">
              <w:rPr>
                <w:sz w:val="48"/>
                <w:szCs w:val="48"/>
              </w:rPr>
              <w:t xml:space="preserve"> </w:t>
            </w:r>
          </w:p>
        </w:tc>
      </w:tr>
    </w:tbl>
    <w:p w:rsidR="00575490" w:rsidRDefault="00575490" w:rsidP="00036221">
      <w:pPr>
        <w:pStyle w:val="Bezodstpw"/>
        <w:jc w:val="both"/>
        <w:rPr>
          <w:sz w:val="24"/>
          <w:szCs w:val="24"/>
        </w:rPr>
      </w:pPr>
    </w:p>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575490" w:rsidRPr="00F31016" w:rsidTr="003E4F02">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575490" w:rsidRPr="00F31016" w:rsidRDefault="00575490" w:rsidP="003E4F02">
            <w:pPr>
              <w:pStyle w:val="Bezodstpw"/>
            </w:pPr>
            <w:r>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575490" w:rsidRPr="00E139EC" w:rsidRDefault="00575490" w:rsidP="00575490">
            <w:pPr>
              <w:rPr>
                <w:u w:val="single"/>
              </w:rPr>
            </w:pPr>
            <w:r>
              <w:t xml:space="preserve">rozwój rynku pracy (tworzenie nowych miejsc pracy, tworzenie warunków do samozatrudnienia oraz wsparcie osób bezrobotnych (przekwalifikowania, doradztwo)  (wszystkie obszary), </w:t>
            </w:r>
          </w:p>
        </w:tc>
      </w:tr>
      <w:tr w:rsidR="00575490" w:rsidRPr="00F31016" w:rsidTr="003E4F0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575490" w:rsidRPr="00F31016" w:rsidRDefault="00575490" w:rsidP="003E4F02">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575490" w:rsidRPr="00F31016" w:rsidRDefault="00575490" w:rsidP="003E4F02">
            <w:pPr>
              <w:pStyle w:val="Bezodstpw"/>
            </w:pPr>
            <w:r>
              <w:t>Wsparcie przedsiębiorczości i samozatrudnienia</w:t>
            </w:r>
          </w:p>
        </w:tc>
      </w:tr>
      <w:tr w:rsidR="00575490" w:rsidRPr="00F31016" w:rsidTr="003E4F0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575490" w:rsidRPr="00F31016" w:rsidRDefault="00575490" w:rsidP="003E4F02">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575490" w:rsidRDefault="00575490" w:rsidP="00350363">
            <w:pPr>
              <w:pStyle w:val="Bezodstpw"/>
            </w:pPr>
            <w:r>
              <w:t xml:space="preserve">- </w:t>
            </w:r>
            <w:r w:rsidR="00350363">
              <w:t>rozwój rynku pracy i samozatrudnienia</w:t>
            </w:r>
          </w:p>
        </w:tc>
      </w:tr>
      <w:tr w:rsidR="00575490" w:rsidRPr="00F31016" w:rsidTr="003E4F02">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575490" w:rsidRPr="00F31016" w:rsidRDefault="00575490" w:rsidP="003E4F02">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3E4F02">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575490" w:rsidRPr="00F31016" w:rsidRDefault="00575490" w:rsidP="003E4F02">
            <w:pPr>
              <w:pStyle w:val="Bezodstpw"/>
            </w:pPr>
            <w:r>
              <w:t>Powiatowy Urząd Pracy w Przeworsku</w:t>
            </w:r>
          </w:p>
        </w:tc>
      </w:tr>
      <w:tr w:rsidR="00575490" w:rsidRPr="00F31016" w:rsidTr="003E4F0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3E4F0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3E4F02">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575490" w:rsidRPr="00F31016" w:rsidRDefault="00575490" w:rsidP="003E4F02">
            <w:pPr>
              <w:pStyle w:val="Bezodstpw"/>
            </w:pPr>
            <w:r>
              <w:t>Gmina Tryńcza – przedsiębiorstwa prywatne</w:t>
            </w:r>
          </w:p>
        </w:tc>
      </w:tr>
      <w:tr w:rsidR="00575490" w:rsidRPr="00F31016" w:rsidTr="003E4F0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3E4F0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3E4F02">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575490" w:rsidRDefault="00575490" w:rsidP="00575490">
            <w:pPr>
              <w:pStyle w:val="Bezodstpw"/>
              <w:rPr>
                <w:color w:val="000000" w:themeColor="text1"/>
              </w:rPr>
            </w:pPr>
            <w:r>
              <w:rPr>
                <w:color w:val="000000" w:themeColor="text1"/>
              </w:rPr>
              <w:t>- dotacje na rozpoczęcie działalności gospodarczej</w:t>
            </w:r>
          </w:p>
          <w:p w:rsidR="00575490" w:rsidRPr="00AD101E" w:rsidRDefault="00575490" w:rsidP="00575490">
            <w:pPr>
              <w:pStyle w:val="Bezodstpw"/>
              <w:rPr>
                <w:color w:val="000000" w:themeColor="text1"/>
              </w:rPr>
            </w:pPr>
            <w:r>
              <w:rPr>
                <w:color w:val="000000" w:themeColor="text1"/>
              </w:rPr>
              <w:t>- wsparcie na tworzenie/wyposażenie nowych stanowisk pracy</w:t>
            </w:r>
          </w:p>
        </w:tc>
      </w:tr>
      <w:tr w:rsidR="00575490" w:rsidRPr="00F31016" w:rsidTr="003E4F0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3E4F0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3E4F02">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575490" w:rsidRPr="00AD101E" w:rsidRDefault="00575490" w:rsidP="003E4F02">
            <w:pPr>
              <w:pStyle w:val="Bezodstpw"/>
              <w:rPr>
                <w:color w:val="000000" w:themeColor="text1"/>
              </w:rPr>
            </w:pPr>
            <w:r>
              <w:rPr>
                <w:color w:val="000000" w:themeColor="text1"/>
              </w:rPr>
              <w:t>80 000, 00 zł</w:t>
            </w:r>
          </w:p>
        </w:tc>
      </w:tr>
      <w:tr w:rsidR="00575490" w:rsidRPr="00F31016" w:rsidTr="003E4F0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3E4F0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3E4F02">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575490" w:rsidRPr="00AD101E" w:rsidRDefault="00575490" w:rsidP="003E4F02">
            <w:pPr>
              <w:pStyle w:val="Bezodstpw"/>
              <w:rPr>
                <w:color w:val="000000" w:themeColor="text1"/>
              </w:rPr>
            </w:pPr>
            <w:r>
              <w:rPr>
                <w:color w:val="000000" w:themeColor="text1"/>
              </w:rPr>
              <w:t>2017-2021</w:t>
            </w:r>
          </w:p>
        </w:tc>
      </w:tr>
      <w:tr w:rsidR="00575490" w:rsidRPr="00F31016" w:rsidTr="003E4F0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575490" w:rsidRPr="00F31016" w:rsidRDefault="00575490" w:rsidP="003E4F0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575490" w:rsidRPr="00F31016" w:rsidRDefault="00575490" w:rsidP="003E4F02">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575490" w:rsidRDefault="00575490" w:rsidP="003E4F02">
            <w:pPr>
              <w:pStyle w:val="Bezodstpw"/>
            </w:pPr>
            <w:r>
              <w:t>Środki funduszu pracy</w:t>
            </w:r>
          </w:p>
          <w:p w:rsidR="00575490" w:rsidRPr="00F31016" w:rsidRDefault="00575490" w:rsidP="003E4F02">
            <w:pPr>
              <w:pStyle w:val="Bezodstpw"/>
            </w:pPr>
          </w:p>
        </w:tc>
      </w:tr>
      <w:tr w:rsidR="00575490" w:rsidRPr="00F31016" w:rsidTr="003E4F0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3E4F0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3E4F02">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575490" w:rsidRDefault="00575490" w:rsidP="003E4F02">
            <w:pPr>
              <w:pStyle w:val="Bezodstpw"/>
            </w:pPr>
            <w:r>
              <w:t>Liczba osób, które otrzymały dofinansowanie na utworzenie przedsiębiorstwa, samozatrudnienie, utworzenie nowego stanowiska</w:t>
            </w:r>
          </w:p>
          <w:p w:rsidR="00575490" w:rsidRPr="00F31016" w:rsidRDefault="00575490" w:rsidP="003E4F02">
            <w:pPr>
              <w:pStyle w:val="Bezodstpw"/>
            </w:pPr>
          </w:p>
        </w:tc>
      </w:tr>
      <w:tr w:rsidR="00575490" w:rsidRPr="00F31016" w:rsidTr="003E4F0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3E4F0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3E4F02">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575490" w:rsidRDefault="002D7C29" w:rsidP="003E4F02">
            <w:pPr>
              <w:pStyle w:val="Bezodstpw"/>
              <w:jc w:val="both"/>
              <w:rPr>
                <w:rFonts w:cstheme="minorHAnsi"/>
                <w:color w:val="000000"/>
                <w:shd w:val="clear" w:color="auto" w:fill="FFFFFF"/>
              </w:rPr>
            </w:pPr>
            <w:r>
              <w:rPr>
                <w:rFonts w:cstheme="minorHAnsi"/>
                <w:color w:val="000000"/>
                <w:shd w:val="clear" w:color="auto" w:fill="FFFFFF"/>
              </w:rPr>
              <w:t>S</w:t>
            </w:r>
            <w:r w:rsidR="00350363" w:rsidRPr="00350363">
              <w:rPr>
                <w:rFonts w:cstheme="minorHAnsi"/>
                <w:color w:val="000000"/>
                <w:shd w:val="clear" w:color="auto" w:fill="FFFFFF"/>
              </w:rPr>
              <w:t>amozatrudnienie jest formą przeciwdziałania bezrobociu oraz wykluczeniu z systemu zabezpieczenia społecznego</w:t>
            </w:r>
            <w:r>
              <w:rPr>
                <w:rFonts w:cstheme="minorHAnsi"/>
                <w:color w:val="000000"/>
                <w:shd w:val="clear" w:color="auto" w:fill="FFFFFF"/>
              </w:rPr>
              <w:t>.</w:t>
            </w:r>
          </w:p>
          <w:p w:rsidR="002D7C29" w:rsidRDefault="002D7C29" w:rsidP="003E4F02">
            <w:pPr>
              <w:pStyle w:val="Bezodstpw"/>
              <w:jc w:val="both"/>
              <w:rPr>
                <w:rFonts w:cstheme="minorHAnsi"/>
                <w:color w:val="000000"/>
                <w:shd w:val="clear" w:color="auto" w:fill="FFFFFF"/>
              </w:rPr>
            </w:pPr>
          </w:p>
          <w:p w:rsidR="002D7C29" w:rsidRPr="00654618" w:rsidRDefault="002D7C29" w:rsidP="003E4F02">
            <w:pPr>
              <w:pStyle w:val="Bezodstpw"/>
              <w:jc w:val="both"/>
              <w:rPr>
                <w:rFonts w:cstheme="minorHAnsi"/>
                <w:color w:val="000000"/>
                <w:shd w:val="clear" w:color="auto" w:fill="FFFFFF"/>
              </w:rPr>
            </w:pPr>
          </w:p>
        </w:tc>
      </w:tr>
    </w:tbl>
    <w:p w:rsidR="00575490" w:rsidRDefault="00575490" w:rsidP="00036221">
      <w:pPr>
        <w:pStyle w:val="Bezodstpw"/>
        <w:jc w:val="both"/>
        <w:rPr>
          <w:sz w:val="24"/>
          <w:szCs w:val="24"/>
        </w:rPr>
        <w:sectPr w:rsidR="00575490" w:rsidSect="0001658F">
          <w:pgSz w:w="11906" w:h="16838"/>
          <w:pgMar w:top="1418" w:right="1418" w:bottom="1418" w:left="1418" w:header="709" w:footer="709" w:gutter="0"/>
          <w:cols w:space="708"/>
          <w:docGrid w:linePitch="360"/>
        </w:sectPr>
      </w:pPr>
    </w:p>
    <w:p w:rsidR="00036221" w:rsidRPr="00831E2E" w:rsidRDefault="000B2FC3" w:rsidP="00831E2E">
      <w:pPr>
        <w:pStyle w:val="Nagwek1"/>
        <w:numPr>
          <w:ilvl w:val="0"/>
          <w:numId w:val="2"/>
        </w:numPr>
        <w:jc w:val="both"/>
        <w:rPr>
          <w:rStyle w:val="Nagwek1Znak"/>
          <w:b/>
          <w:bCs/>
        </w:rPr>
      </w:pPr>
      <w:bookmarkStart w:id="130" w:name="_Toc473680401"/>
      <w:r>
        <w:lastRenderedPageBreak/>
        <w:t>Mechanizmy integrowania działań oraz przedsięwzięć rewitalizacyjnych</w:t>
      </w:r>
      <w:bookmarkEnd w:id="130"/>
    </w:p>
    <w:p w:rsidR="00831E2E" w:rsidRDefault="00831E2E" w:rsidP="00831E2E">
      <w:pPr>
        <w:jc w:val="both"/>
      </w:pPr>
    </w:p>
    <w:p w:rsidR="00831E2E" w:rsidRDefault="00831E2E" w:rsidP="000719C3">
      <w:pPr>
        <w:ind w:firstLine="708"/>
        <w:jc w:val="both"/>
      </w:pPr>
      <w:r w:rsidRPr="00831E2E">
        <w:t>Rewitalizacja ta powinna być rozumiana jako komplementarny system działań zarówno na rzecz poprawy przestrzeni, jak i przede wszystkim warunków życia lokalnego społeczeństwa. Dopiero tak zaplanowany i realizowany razem ze społeczeństwem system zintegrowanych działań pozwala na</w:t>
      </w:r>
      <w:r>
        <w:t xml:space="preserve"> osiągnięcie rzeczywistych i trwałych dla społeczeństwa efektów. Łączenie działań przestrzenno-infrastrukturalnych z elementem społecznym, takim, który</w:t>
      </w:r>
      <w:r w:rsidR="000719C3">
        <w:t xml:space="preserve"> jest przede wszystkim zgodny z </w:t>
      </w:r>
      <w:r>
        <w:t>oczekiwaniem mieszkańców, przyczynia się również do kszta</w:t>
      </w:r>
      <w:r w:rsidR="000719C3">
        <w:t>łtowania postaw obywatelskich i </w:t>
      </w:r>
      <w:r>
        <w:t>poczucia przynależności do miejsca, co stanowi istotny element w procesie rewitalizacji.</w:t>
      </w:r>
    </w:p>
    <w:p w:rsidR="000719C3" w:rsidRDefault="00831E2E" w:rsidP="000719C3">
      <w:pPr>
        <w:ind w:firstLine="708"/>
        <w:jc w:val="both"/>
      </w:pPr>
      <w:r>
        <w:t xml:space="preserve">Zakładane projekty rewitalizacyjne muszą mieć na uwadze m.in. zaspokojenie potrzeby kulturowej, dotyczącej tożsamości, przynależności do wspólnoty, potrzeb związanych z czasem wolnym, stwarzaniem warunków do rozwoju działalności gospodarczej, zapewnieniem </w:t>
      </w:r>
      <w:r w:rsidR="000719C3">
        <w:t>odpowiednich usług w </w:t>
      </w:r>
      <w:r>
        <w:t xml:space="preserve">zakresie edukacji, ochrony zdrowia, terenów do uprawiania sportu, czy też zapewnieniem bezpieczeństwa i pomysłu na to, by danym obszarem interesowali się </w:t>
      </w:r>
      <w:r w:rsidR="000719C3">
        <w:t>inni: turyści, przedsiębiorcy. Rewitalizacja powinna integrować wskazane kluczowe aktywności oraz obejmować intensywną i równoległą pracę we wszystkich poniższych obszarach:</w:t>
      </w:r>
    </w:p>
    <w:p w:rsidR="000719C3" w:rsidRDefault="000719C3" w:rsidP="000719C3">
      <w:pPr>
        <w:pStyle w:val="Bezodstpw"/>
        <w:numPr>
          <w:ilvl w:val="0"/>
          <w:numId w:val="21"/>
        </w:numPr>
      </w:pPr>
      <w:r>
        <w:t>Aktywizacja grup wykluczonych</w:t>
      </w:r>
    </w:p>
    <w:p w:rsidR="000719C3" w:rsidRDefault="000719C3" w:rsidP="000719C3">
      <w:pPr>
        <w:pStyle w:val="Bezodstpw"/>
        <w:numPr>
          <w:ilvl w:val="0"/>
          <w:numId w:val="21"/>
        </w:numPr>
      </w:pPr>
      <w:r>
        <w:t>Rozwijania inicjatyw ekonomii/przedsiębiorczości społecznej (np. spółdzielnie socjalne)</w:t>
      </w:r>
    </w:p>
    <w:p w:rsidR="000719C3" w:rsidRDefault="000719C3" w:rsidP="000719C3">
      <w:pPr>
        <w:pStyle w:val="Bezodstpw"/>
        <w:numPr>
          <w:ilvl w:val="0"/>
          <w:numId w:val="21"/>
        </w:numPr>
      </w:pPr>
      <w:r>
        <w:t>Działań o charakterze partycypacji społecznej/publicznej/obywatelskiej (np. konsultacje programów rewitalizacji społecznej i infrastrukturalnej, informacja obywatelska)</w:t>
      </w:r>
    </w:p>
    <w:p w:rsidR="000719C3" w:rsidRDefault="000719C3" w:rsidP="000719C3">
      <w:pPr>
        <w:pStyle w:val="Bezodstpw"/>
        <w:numPr>
          <w:ilvl w:val="0"/>
          <w:numId w:val="21"/>
        </w:numPr>
      </w:pPr>
      <w:r>
        <w:t>Działań artystyczno-kulturalnych</w:t>
      </w:r>
    </w:p>
    <w:p w:rsidR="000719C3" w:rsidRDefault="000719C3" w:rsidP="000719C3">
      <w:pPr>
        <w:pStyle w:val="Bezodstpw"/>
      </w:pPr>
    </w:p>
    <w:p w:rsidR="000719C3" w:rsidRDefault="000719C3" w:rsidP="000719C3">
      <w:pPr>
        <w:ind w:firstLine="708"/>
        <w:jc w:val="both"/>
      </w:pPr>
      <w:r>
        <w:t>Istotną słabością dotychczasowych działań rewitalizacyjnych był brak współdziałania pomiędzy podmiotami zaangażowanymi w ich realizację oraz ich niski poziom uspołecznienia. Zaobserwować można było brak systemu koordynacji i integrowania działań infrastrukturalnych z działaniami społecznymi. Działania takie bardzo często realizowane były osobno, często także w różnych, nawet kilkuletnich odstępach czasowych. W ten sposób jedynie punktowo zaspokajały potrzeby społeczeństwa. Dodatkowo brak szerokich konsultacji społecznych powodował, że społeczność lokalna nie zawsze identyfikowała się z prowadzonymi działaniami lub nie była i nie jest w stanie odpowiednio korzystać z wytworzonej infrastruktury. Prowadzony w ten sposób proces może nie przynosić oczekiwanego, spójnego i długofalowego efektu.</w:t>
      </w:r>
      <w:r w:rsidRPr="000719C3">
        <w:t xml:space="preserve"> </w:t>
      </w:r>
      <w:r>
        <w:t>Najwłaściwszym podejściem powinno być zatem rozpoczęcie od „uspołeczniania” procesu tworzenia projektów, którego efektem będzie wskazanie, ile i jakie działania społeczne należy podjąć oraz jakie działania przestrzenne i infrastrukturalne powinny im towarzyszyć.</w:t>
      </w:r>
      <w:r>
        <w:rPr>
          <w:rStyle w:val="Odwoanieprzypisudolnego"/>
        </w:rPr>
        <w:footnoteReference w:id="7"/>
      </w:r>
    </w:p>
    <w:p w:rsidR="000719C3" w:rsidRDefault="000719C3" w:rsidP="000719C3">
      <w:pPr>
        <w:ind w:firstLine="708"/>
        <w:jc w:val="both"/>
      </w:pPr>
      <w:r>
        <w:t xml:space="preserve">Zaprojektowanie zmiany tylko na poziomie przestrzeni nie wieńczy procesu rewitalizacji. Zmiany równocześnie i obligatoryjnie muszą zostać zaimplementowane w ludziach, którzy z </w:t>
      </w:r>
      <w:r>
        <w:lastRenderedPageBreak/>
        <w:t>rewitalizowanej przestrzeni korzystają lub będą korzystać. Procesy te skupiają się zatem przede wszystkim na poprawie jakości życia a nie tylko miejsca.</w:t>
      </w:r>
      <w:r>
        <w:rPr>
          <w:rStyle w:val="Odwoanieprzypisudolnego"/>
        </w:rPr>
        <w:footnoteReference w:id="8"/>
      </w:r>
    </w:p>
    <w:p w:rsidR="00831E2E" w:rsidRDefault="000719C3" w:rsidP="000719C3">
      <w:pPr>
        <w:ind w:firstLine="708"/>
        <w:jc w:val="both"/>
      </w:pPr>
      <w:r>
        <w:t>Realizowane zadania rewitalizacyjne powinny skupiać się na wzmacnianiu i odbudowywaniu kapitału społecznego, który jest podstawą rozwijającej się społeczności. Jest on istotnym czynnikiem prowadzącym do społecznej i indywidualnej aktywizacji. Dlatego kluczowym zadaniem stają się działania na rzecz budowania tegoż kapitału, wzmacniania mieszkańców – ich zasobów umiejętności, wiedzy, kompetencji, jak również zdrowia i dobrego samopoczucia. By rozwijać kapitał ludzki swojej społeczności, trzeba z jednej strony stwarzać przestrzeń do zdobywania i poszerzania wiedzy i umiejętności, z drugiej tworzyć możliwości zastosowania własnych zasobów jednostek.</w:t>
      </w:r>
    </w:p>
    <w:p w:rsidR="000719C3" w:rsidRDefault="000719C3" w:rsidP="000719C3">
      <w:pPr>
        <w:ind w:firstLine="708"/>
        <w:jc w:val="both"/>
      </w:pPr>
      <w:r>
        <w:t>Cele rewitalizacji, związane z rozwojem kapitału ludzkiego, powinny obejmować:</w:t>
      </w:r>
    </w:p>
    <w:p w:rsidR="000719C3" w:rsidRDefault="000719C3" w:rsidP="000719C3">
      <w:pPr>
        <w:pStyle w:val="Bezodstpw"/>
        <w:numPr>
          <w:ilvl w:val="1"/>
          <w:numId w:val="23"/>
        </w:numPr>
        <w:jc w:val="both"/>
      </w:pPr>
      <w:r>
        <w:t>Spójność społeczną, czyli wyrównanie dysproporcji w jakości życia, poprzez: eliminację ubóstwa, ograniczanie nierówności społecznych, zatrudnienie oraz integrację społeczną</w:t>
      </w:r>
    </w:p>
    <w:p w:rsidR="000719C3" w:rsidRDefault="000719C3" w:rsidP="000719C3">
      <w:pPr>
        <w:pStyle w:val="Bezodstpw"/>
        <w:numPr>
          <w:ilvl w:val="1"/>
          <w:numId w:val="23"/>
        </w:numPr>
        <w:jc w:val="both"/>
      </w:pPr>
      <w:r>
        <w:t>Podnoszenie poziomu wykształcenia, a przez to zwiększanie kreatywności mieszkańców, ich zdolności do innowacji, a w konsekwencji podnoszenie konkurencyjności. Celem powinno być podnoszenie poziomu wykształcenia szczególnie ludności należącej do grup marginalizowanych, w tym zamieszkującej obszary zdegradowane</w:t>
      </w:r>
    </w:p>
    <w:p w:rsidR="000719C3" w:rsidRDefault="000719C3" w:rsidP="000719C3">
      <w:pPr>
        <w:pStyle w:val="Bezodstpw"/>
        <w:numPr>
          <w:ilvl w:val="1"/>
          <w:numId w:val="23"/>
        </w:numPr>
        <w:jc w:val="both"/>
      </w:pPr>
      <w:r>
        <w:t>Rozwój zdolności adaptacyjnych w kontaktach społecznych i gospodarczych, poprzez odpowiedni system opiekuńczy i edukacyjny. Istotną rolę w tych procesach odegrać powinno powiązanie odpowiednich polityk publicznych, wspieranych przez władze publiczne z polityką rynku pracy, zorientowaną na mobilizację i aktywizację ludności obszarów zdegradowanych</w:t>
      </w:r>
      <w:r>
        <w:rPr>
          <w:rStyle w:val="Odwoanieprzypisudolnego"/>
        </w:rPr>
        <w:footnoteReference w:id="9"/>
      </w:r>
    </w:p>
    <w:p w:rsidR="000719C3" w:rsidRDefault="000719C3" w:rsidP="000719C3">
      <w:pPr>
        <w:ind w:firstLine="708"/>
        <w:jc w:val="both"/>
      </w:pPr>
      <w:r>
        <w:t>W świetle powyższego jedynie wdrażanie działań kompleksowych oraz komplementarnych pozwala na połączenie rewitalizacji twardej z miękką. Kompleksowość w tym przypadku polega na tym, że za pomocą jednego projektu podejmuje się próbę rozwiązania problemów wynikających z braku odpowiedniej infrastruktury, zaniedbania przestrzeni, jak i udostępnienie części tej przestrzeni na potrzeby społeczne: warsztaty, spotkania integracyjne, zajęcia edukacyjne, festyny itp. Istotnym mechanizmem w tym zakresie, w celu realizacji projektu kompleksowego będzie potrzeba budowania partnerstwa z podmiotami publicznymi działającymi w sferze społecznej bądź z organizacjami społeczno-kulturalnymi. Przewidywane zatem rodzaje interwencji infrastrukturalnych już na etapie ich projektowania powinny zakładać maksymalizację efektów społecznych oraz integrować w tym celu rozmaite podmioty i dopiero jako takie, tj. z wyraźnie określonymi działaniami i efektami społecznymi winny być przedstawione do realizacji.</w:t>
      </w:r>
    </w:p>
    <w:p w:rsidR="00831E2E" w:rsidRDefault="00831E2E" w:rsidP="000719C3">
      <w:pPr>
        <w:ind w:firstLine="360"/>
        <w:jc w:val="both"/>
      </w:pPr>
      <w:r w:rsidRPr="00831E2E">
        <w:t xml:space="preserve">Przedsięwzięcia rewitalizacyjne w niniejszym Programie są komplementarne na poziomie ogólnym (dopełniania się rodzajami). Wzajemne dopełnianie się poszczególnych przedsięwzięć z listy szczegółowej zostanie zapewnione na poziomie regulaminów konkursów na dofinansowanie, gdzie kryterium dopełniania się z innymi przedsięwzięciami lub tworzenia z nimi pozytywnej synergii będzie </w:t>
      </w:r>
      <w:r w:rsidRPr="00831E2E">
        <w:lastRenderedPageBreak/>
        <w:t xml:space="preserve">kryterium dostępu, a sfinansowanie przedsięwzięcia niepowiązanego komplementarnie z innymi będzie </w:t>
      </w:r>
      <w:r w:rsidR="000719C3">
        <w:t>utrudnione</w:t>
      </w:r>
      <w:r w:rsidRPr="00831E2E">
        <w:t>.</w:t>
      </w:r>
    </w:p>
    <w:p w:rsidR="00831E2E" w:rsidRPr="00831E2E" w:rsidRDefault="00831E2E" w:rsidP="00831E2E">
      <w:pPr>
        <w:jc w:val="both"/>
        <w:sectPr w:rsidR="00831E2E" w:rsidRPr="00831E2E">
          <w:pgSz w:w="11906" w:h="16838"/>
          <w:pgMar w:top="1417" w:right="1417" w:bottom="1417" w:left="1417" w:header="708" w:footer="708" w:gutter="0"/>
          <w:cols w:space="708"/>
          <w:docGrid w:linePitch="360"/>
        </w:sectPr>
      </w:pPr>
    </w:p>
    <w:p w:rsidR="000B2FC3" w:rsidRPr="009F3824" w:rsidRDefault="000B2FC3" w:rsidP="00517C0F">
      <w:pPr>
        <w:pStyle w:val="Nagwek1"/>
        <w:numPr>
          <w:ilvl w:val="0"/>
          <w:numId w:val="2"/>
        </w:numPr>
        <w:jc w:val="both"/>
      </w:pPr>
      <w:bookmarkStart w:id="131" w:name="_Toc473680402"/>
      <w:r w:rsidRPr="009F3824">
        <w:rPr>
          <w:rStyle w:val="Nagwek1Znak"/>
          <w:b/>
          <w:bCs/>
        </w:rPr>
        <w:lastRenderedPageBreak/>
        <w:t>Szacunkowe ramy finansowe GPR</w:t>
      </w:r>
      <w:bookmarkEnd w:id="131"/>
    </w:p>
    <w:p w:rsidR="000B2FC3" w:rsidRDefault="000B2FC3" w:rsidP="00036221">
      <w:pPr>
        <w:pStyle w:val="Akapitzlist"/>
        <w:jc w:val="both"/>
        <w:rPr>
          <w:sz w:val="24"/>
          <w:szCs w:val="24"/>
        </w:rPr>
      </w:pPr>
    </w:p>
    <w:p w:rsidR="00223CBD" w:rsidRDefault="00223CBD" w:rsidP="00223CBD">
      <w:pPr>
        <w:pStyle w:val="Legenda"/>
      </w:pPr>
      <w:r>
        <w:t xml:space="preserve">Tabela </w:t>
      </w:r>
      <w:fldSimple w:instr=" SEQ Tabela \* ARABIC ">
        <w:r>
          <w:rPr>
            <w:noProof/>
          </w:rPr>
          <w:t>25</w:t>
        </w:r>
      </w:fldSimple>
      <w:r>
        <w:t xml:space="preserve"> Ramy finansowe realizacji Gminnego Programu Rewitalizacji Gminy Tryńcza</w:t>
      </w:r>
    </w:p>
    <w:tbl>
      <w:tblPr>
        <w:tblW w:w="9182" w:type="dxa"/>
        <w:jc w:val="center"/>
        <w:tblCellMar>
          <w:left w:w="70" w:type="dxa"/>
          <w:right w:w="70" w:type="dxa"/>
        </w:tblCellMar>
        <w:tblLook w:val="04A0" w:firstRow="1" w:lastRow="0" w:firstColumn="1" w:lastColumn="0" w:noHBand="0" w:noVBand="1"/>
      </w:tblPr>
      <w:tblGrid>
        <w:gridCol w:w="3402"/>
        <w:gridCol w:w="1780"/>
        <w:gridCol w:w="2100"/>
        <w:gridCol w:w="1900"/>
      </w:tblGrid>
      <w:tr w:rsidR="00223CBD" w:rsidRPr="00223CBD" w:rsidTr="00223CBD">
        <w:trPr>
          <w:trHeight w:val="300"/>
          <w:jc w:val="cent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Nazwa przedsięwzięcia</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Kwota</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rPr>
                <w:rFonts w:ascii="Calibri" w:eastAsia="Times New Roman" w:hAnsi="Calibri" w:cs="Calibri"/>
                <w:color w:val="000000"/>
                <w:lang w:eastAsia="pl-PL"/>
              </w:rPr>
            </w:pPr>
            <w:r w:rsidRPr="00223CBD">
              <w:rPr>
                <w:rFonts w:ascii="Calibri" w:eastAsia="Times New Roman" w:hAnsi="Calibri" w:cs="Calibri"/>
                <w:color w:val="000000"/>
                <w:lang w:eastAsia="pl-PL"/>
              </w:rPr>
              <w:t>wkład gminy Tryńcza</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rPr>
                <w:rFonts w:ascii="Calibri" w:eastAsia="Times New Roman" w:hAnsi="Calibri" w:cs="Calibri"/>
                <w:color w:val="000000"/>
                <w:lang w:eastAsia="pl-PL"/>
              </w:rPr>
            </w:pPr>
            <w:r w:rsidRPr="00223CBD">
              <w:rPr>
                <w:rFonts w:ascii="Calibri" w:eastAsia="Times New Roman" w:hAnsi="Calibri" w:cs="Calibri"/>
                <w:color w:val="000000"/>
                <w:lang w:eastAsia="pl-PL"/>
              </w:rPr>
              <w:t>Pozostały wkład publiczny)</w:t>
            </w:r>
          </w:p>
        </w:tc>
      </w:tr>
      <w:tr w:rsidR="00223CBD" w:rsidRPr="00223CBD" w:rsidTr="00223CBD">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7E7FFC">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 xml:space="preserve">Dzienny Dom dla seniorów </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500 000,00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75 000,00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425 000,00 zł</w:t>
            </w:r>
          </w:p>
        </w:tc>
      </w:tr>
      <w:tr w:rsidR="00223CBD" w:rsidRPr="00223CBD" w:rsidTr="00223CBD">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Dzienny Dom Opieki w Wólce Małkowej</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500 000,00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75 000,00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425 000,00 zł</w:t>
            </w:r>
          </w:p>
        </w:tc>
      </w:tr>
      <w:tr w:rsidR="00223CBD" w:rsidRPr="00223CBD" w:rsidTr="00223CBD">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Działalność Klubu Seniora w Głogowcu</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120 000,00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18 000,00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102 000,00 zł</w:t>
            </w:r>
          </w:p>
        </w:tc>
      </w:tr>
      <w:tr w:rsidR="00223CBD" w:rsidRPr="00223CBD" w:rsidTr="00223CBD">
        <w:trPr>
          <w:trHeight w:val="6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Działalność Klubów Seniora w Tryńczy i w Wólce Małkowej</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180 000,00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27 000,00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153 000,00 zł</w:t>
            </w:r>
          </w:p>
        </w:tc>
      </w:tr>
      <w:tr w:rsidR="00223CBD" w:rsidRPr="00223CBD" w:rsidTr="00223CBD">
        <w:trPr>
          <w:trHeight w:val="6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Działalność Klubów Seniora w Gniewczynie Łańcuckiej</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120 000,00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18 000,00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102 000,00 zł</w:t>
            </w:r>
          </w:p>
        </w:tc>
      </w:tr>
      <w:tr w:rsidR="00223CBD" w:rsidRPr="00223CBD" w:rsidTr="00223CBD">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Działalność Klubów Seniora w Jagielle</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120 000,00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18 000,00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102 000,00 zł</w:t>
            </w:r>
          </w:p>
        </w:tc>
      </w:tr>
      <w:tr w:rsidR="00223CBD" w:rsidRPr="00223CBD" w:rsidTr="00223CBD">
        <w:trPr>
          <w:trHeight w:val="9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Wprowadzenie do oferty przedsiębiorstwa innowacyjnych usług dzięki wykorzystaniu nowych urządzeń</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150 000,00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150 000,00 zł</w:t>
            </w:r>
          </w:p>
        </w:tc>
      </w:tr>
      <w:tr w:rsidR="00223CBD" w:rsidRPr="00223CBD" w:rsidTr="00223CBD">
        <w:trPr>
          <w:trHeight w:val="6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Umożliwienie rodzicom powrotu na rynek pracy – wsparcie działalności przedszkola</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7E7FFC" w:rsidP="00223CBD">
            <w:pPr>
              <w:spacing w:after="0" w:line="240" w:lineRule="auto"/>
              <w:jc w:val="center"/>
              <w:rPr>
                <w:rFonts w:ascii="Calibri" w:eastAsia="Times New Roman" w:hAnsi="Calibri" w:cs="Calibri"/>
                <w:color w:val="000000"/>
                <w:lang w:eastAsia="pl-PL"/>
              </w:rPr>
            </w:pPr>
            <w:r w:rsidRPr="007E7FFC">
              <w:rPr>
                <w:rFonts w:ascii="Calibri" w:eastAsia="Times New Roman" w:hAnsi="Calibri" w:cs="Calibri"/>
                <w:color w:val="000000"/>
                <w:lang w:eastAsia="pl-PL"/>
              </w:rPr>
              <w:t>4</w:t>
            </w:r>
            <w:r w:rsidR="00223CBD" w:rsidRPr="007E7FFC">
              <w:rPr>
                <w:rFonts w:ascii="Calibri" w:eastAsia="Times New Roman" w:hAnsi="Calibri" w:cs="Calibri"/>
                <w:color w:val="000000"/>
                <w:lang w:eastAsia="pl-PL"/>
              </w:rPr>
              <w:t>00 000,00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120 000,00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680 000,00 zł</w:t>
            </w:r>
          </w:p>
        </w:tc>
      </w:tr>
      <w:tr w:rsidR="00223CBD" w:rsidRPr="00223CBD" w:rsidTr="00223CBD">
        <w:trPr>
          <w:trHeight w:val="9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Kreowanie podstaw przedsiębiorczych wśród dzieci i młodzieży – wyrównywanie szans, kształtowanie kompetencji kluczowych</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7E7FFC" w:rsidP="00223CB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5</w:t>
            </w:r>
            <w:r w:rsidR="00223CBD" w:rsidRPr="007E7FFC">
              <w:rPr>
                <w:rFonts w:ascii="Calibri" w:eastAsia="Times New Roman" w:hAnsi="Calibri" w:cs="Calibri"/>
                <w:color w:val="000000"/>
                <w:lang w:eastAsia="pl-PL"/>
              </w:rPr>
              <w:t>00 000,00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120 000,00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680 000,00 zł</w:t>
            </w:r>
          </w:p>
        </w:tc>
      </w:tr>
      <w:tr w:rsidR="00223CBD" w:rsidRPr="00223CBD" w:rsidTr="00223CBD">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Wsparcie przedsiębiorczości i samozatrudnienia</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7E7FFC">
              <w:rPr>
                <w:rFonts w:ascii="Calibri" w:eastAsia="Times New Roman" w:hAnsi="Calibri" w:cs="Calibri"/>
                <w:color w:val="000000"/>
                <w:lang w:eastAsia="pl-PL"/>
              </w:rPr>
              <w:t>80 000,00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80 000,00 zł</w:t>
            </w:r>
          </w:p>
        </w:tc>
      </w:tr>
      <w:tr w:rsidR="00223CBD" w:rsidRPr="00223CBD" w:rsidTr="00223CBD">
        <w:trPr>
          <w:trHeight w:val="6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Wsparcie osób zagrożonych wykluczeniem społecznym w miejscowości Jagiełła</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200 000,00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100 000,00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100 000,00 zł</w:t>
            </w:r>
          </w:p>
        </w:tc>
      </w:tr>
      <w:tr w:rsidR="00223CBD" w:rsidRPr="00223CBD" w:rsidTr="00223CBD">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Wsparcie osób zagrożonych wykluczeniem społecznym w miejscowości Jagiełła</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200 000,00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100 000,00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100 000,00 zł</w:t>
            </w:r>
          </w:p>
        </w:tc>
      </w:tr>
      <w:tr w:rsidR="00223CBD" w:rsidRPr="00223CBD" w:rsidTr="00223CBD">
        <w:trPr>
          <w:trHeight w:val="12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Działalność integracyjna, społeczna i kulturowa Trynieckiego Centrum Kultury, Kół gospodyń wiejskich, klubów sportowych i zespołów na terenie miejscowości Głogowiec</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60 000,00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60 000,00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0,00 zł</w:t>
            </w:r>
          </w:p>
        </w:tc>
      </w:tr>
      <w:tr w:rsidR="00223CBD" w:rsidRPr="00223CBD" w:rsidTr="00223CBD">
        <w:trPr>
          <w:trHeight w:val="12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Działalność integracyjna, społeczna i kulturowa Trynieckiego Centrum Kultury, Kół gospodyń wiejskich, klubów sportowych i zespołów na terenie miejscowości Tryńcza i Wólka Małkowa</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60 000,00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60 000,00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0,00 zł</w:t>
            </w:r>
          </w:p>
        </w:tc>
      </w:tr>
      <w:tr w:rsidR="00223CBD" w:rsidRPr="00223CBD" w:rsidTr="00223CBD">
        <w:trPr>
          <w:trHeight w:val="12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lastRenderedPageBreak/>
              <w:t>Działalność integracyjna, społeczna i kulturowa Trynieckiego Centrum Kultury, Kół gospodyń wiejskich, klubów sportowych i zespołów na terenie miejscowości Gniewczyna Łańcucka</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60 000,00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60 000,00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0,00 zł</w:t>
            </w:r>
          </w:p>
        </w:tc>
      </w:tr>
      <w:tr w:rsidR="00223CBD" w:rsidRPr="00223CBD" w:rsidTr="00223CBD">
        <w:trPr>
          <w:trHeight w:val="12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Działalność integracyjna, społeczna i kulturowa Trynieckiego Centrum Kultury, Kół gospodyń wiejskich, klubów sportowych i zespołów na terenie miejscowości Jagiełła</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60 000,00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60 000,00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0,00 zł</w:t>
            </w:r>
          </w:p>
        </w:tc>
      </w:tr>
      <w:tr w:rsidR="00223CBD" w:rsidRPr="00223CBD" w:rsidTr="00223CBD">
        <w:trPr>
          <w:trHeight w:val="6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Organizacja przestrzeni publicznych integrujących mieszkańców w Głogowcu</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100 000,00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15 000,00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85 000,00 zł</w:t>
            </w:r>
          </w:p>
        </w:tc>
      </w:tr>
      <w:tr w:rsidR="00223CBD" w:rsidRPr="00223CBD" w:rsidTr="00223CBD">
        <w:trPr>
          <w:trHeight w:val="9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Organizacja przestrzeni publicznych integrujących mieszkańców w Tryńczy i Wólce Małkowej</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100 000,00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15 000,00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85 000,00 zł</w:t>
            </w:r>
          </w:p>
        </w:tc>
      </w:tr>
      <w:tr w:rsidR="00223CBD" w:rsidRPr="00223CBD" w:rsidTr="00223CBD">
        <w:trPr>
          <w:trHeight w:val="9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Organizacja przestrzeni publicznych integrujących mieszkańców w Gniewczynie Łańcuckiej</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100 000,00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15 000,00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85 000,00 zł</w:t>
            </w:r>
          </w:p>
        </w:tc>
      </w:tr>
      <w:tr w:rsidR="00223CBD" w:rsidRPr="00223CBD" w:rsidTr="00223CBD">
        <w:trPr>
          <w:trHeight w:val="6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Organizacja przestrzeni publicznych integrujących mieszkańców w Jagielle</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100 000,00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15 000,00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85 000,00 zł</w:t>
            </w:r>
          </w:p>
        </w:tc>
      </w:tr>
      <w:tr w:rsidR="00223CBD" w:rsidRPr="00223CBD" w:rsidTr="00223CBD">
        <w:trPr>
          <w:trHeight w:val="9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Zagospodarowanie terenu wokół zbiornika wodnego w Gniewczynie Łańcuckiej na cele rekreacyjne oraz rozwoju przedsiębiorczości</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3 000 000,00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450 000,00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2 550 000,00 zł</w:t>
            </w:r>
          </w:p>
        </w:tc>
      </w:tr>
      <w:tr w:rsidR="00223CBD" w:rsidRPr="00223CBD" w:rsidTr="00223CBD">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RAZEM</w:t>
            </w:r>
          </w:p>
        </w:tc>
        <w:tc>
          <w:tcPr>
            <w:tcW w:w="178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7 410 000,00 zł</w:t>
            </w:r>
          </w:p>
        </w:tc>
        <w:tc>
          <w:tcPr>
            <w:tcW w:w="21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1 421 000,00 zł</w:t>
            </w:r>
          </w:p>
        </w:tc>
        <w:tc>
          <w:tcPr>
            <w:tcW w:w="1900" w:type="dxa"/>
            <w:tcBorders>
              <w:top w:val="nil"/>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jc w:val="right"/>
              <w:rPr>
                <w:rFonts w:ascii="Calibri" w:eastAsia="Times New Roman" w:hAnsi="Calibri" w:cs="Calibri"/>
                <w:color w:val="000000"/>
                <w:lang w:eastAsia="pl-PL"/>
              </w:rPr>
            </w:pPr>
            <w:r w:rsidRPr="00223CBD">
              <w:rPr>
                <w:rFonts w:ascii="Calibri" w:eastAsia="Times New Roman" w:hAnsi="Calibri" w:cs="Calibri"/>
                <w:color w:val="000000"/>
                <w:lang w:eastAsia="pl-PL"/>
              </w:rPr>
              <w:t>5 989 000,00 zł</w:t>
            </w:r>
          </w:p>
        </w:tc>
      </w:tr>
    </w:tbl>
    <w:p w:rsidR="00223CBD" w:rsidRPr="00223CBD" w:rsidRDefault="00223CBD" w:rsidP="00223CBD"/>
    <w:p w:rsidR="000B2FC3" w:rsidRDefault="000B2FC3" w:rsidP="00036221">
      <w:pPr>
        <w:pStyle w:val="Bezodstpw"/>
        <w:jc w:val="both"/>
        <w:rPr>
          <w:sz w:val="24"/>
          <w:szCs w:val="24"/>
        </w:rPr>
      </w:pPr>
    </w:p>
    <w:p w:rsidR="00036221" w:rsidRDefault="00C70644" w:rsidP="00C70644">
      <w:r w:rsidRPr="00C70644">
        <w:t xml:space="preserve">Szacunkowe ramy finansowe Gminnego Programu Rewitalizacji zostały zaplanowane na cały </w:t>
      </w:r>
      <w:r>
        <w:t xml:space="preserve">siedmioletni </w:t>
      </w:r>
      <w:r w:rsidR="00223CBD">
        <w:t>okres 2017 – 2032</w:t>
      </w:r>
      <w:r w:rsidRPr="00C70644">
        <w:t>. Przedstawiają się one następująco:</w:t>
      </w:r>
    </w:p>
    <w:p w:rsidR="00C70644" w:rsidRDefault="00C70644" w:rsidP="00C70644">
      <w:pPr>
        <w:jc w:val="both"/>
      </w:pPr>
      <w:r>
        <w:t xml:space="preserve">1. Całkowita wartość przedsięwzięć rewitalizacyjnych Programu wyniesie </w:t>
      </w:r>
      <w:r w:rsidR="002D7C29">
        <w:t xml:space="preserve">7 410 000,00 </w:t>
      </w:r>
      <w:r>
        <w:t>zł.</w:t>
      </w:r>
    </w:p>
    <w:p w:rsidR="00C70644" w:rsidRDefault="00C70644" w:rsidP="00C70644">
      <w:pPr>
        <w:jc w:val="both"/>
      </w:pPr>
      <w:r>
        <w:t xml:space="preserve">2. W tej kwocie wkład budżetu gminy Tryńcza wyniesie </w:t>
      </w:r>
      <w:r w:rsidR="00223CBD">
        <w:t xml:space="preserve">1 421 000,00 </w:t>
      </w:r>
      <w:r>
        <w:t>zł.</w:t>
      </w:r>
    </w:p>
    <w:p w:rsidR="00C70644" w:rsidRDefault="00C70644" w:rsidP="00C70644">
      <w:pPr>
        <w:jc w:val="both"/>
      </w:pPr>
      <w:r>
        <w:t xml:space="preserve">3. Pozostały bezpośredni wkład (publiczny i prywatny razem) w przedsięwzięcia rewitalizacyjne wyniesie w tym czasie </w:t>
      </w:r>
      <w:r w:rsidR="00223CBD">
        <w:t>5 989 000</w:t>
      </w:r>
      <w:r>
        <w:t xml:space="preserve"> zł.</w:t>
      </w:r>
    </w:p>
    <w:p w:rsidR="00C70644" w:rsidRDefault="00C70644" w:rsidP="00C70644">
      <w:pPr>
        <w:jc w:val="both"/>
      </w:pPr>
      <w:r>
        <w:t xml:space="preserve">4. W ramach wkładu pozostałego, o którym mowa w p. 3, szacuje się, że wkład środków prywatnych wyniesie około </w:t>
      </w:r>
      <w:r w:rsidR="00223CBD">
        <w:t>60 000</w:t>
      </w:r>
      <w:r>
        <w:t xml:space="preserve"> zł (</w:t>
      </w:r>
      <w:r w:rsidR="00223CBD">
        <w:t xml:space="preserve"> 1</w:t>
      </w:r>
      <w:r>
        <w:t>%).</w:t>
      </w:r>
    </w:p>
    <w:p w:rsidR="00C70644" w:rsidRDefault="00C70644" w:rsidP="00C70644">
      <w:pPr>
        <w:jc w:val="both"/>
      </w:pPr>
      <w:r>
        <w:t xml:space="preserve">5. Wobec tego całkowity strumień wydatków na GPR ze środków publicznych szacuje się na kwotę </w:t>
      </w:r>
      <w:r w:rsidR="00223CBD">
        <w:t xml:space="preserve">7 350 000 </w:t>
      </w:r>
      <w:r>
        <w:t>zł.</w:t>
      </w:r>
    </w:p>
    <w:p w:rsidR="00C70644" w:rsidRDefault="00C70644" w:rsidP="00C70644">
      <w:pPr>
        <w:jc w:val="both"/>
      </w:pPr>
      <w:r>
        <w:t xml:space="preserve">6. Wydatki programu rewitalizacji powinny wpłynąć pośrednio na uruchomienie równoległego strumienia wydatków prywatnych (prywatnych inwestycji remontowo-budowlanych i gospodarczych realizowanych pod wpływem ogólnego ożywienia obszaru i wzrostu koniunktury). Strumień wydatków </w:t>
      </w:r>
      <w:r>
        <w:lastRenderedPageBreak/>
        <w:t xml:space="preserve">prywatnych uruchomionych pośrednio przez Program szacuje się na co najmniej </w:t>
      </w:r>
      <w:r w:rsidR="00223CBD">
        <w:t xml:space="preserve">500 000,00 zł </w:t>
      </w:r>
      <w:r>
        <w:t>w okresie 7-letnim.</w:t>
      </w:r>
    </w:p>
    <w:p w:rsidR="00C70644" w:rsidRDefault="00223CBD" w:rsidP="00C70644">
      <w:pPr>
        <w:jc w:val="both"/>
      </w:pPr>
      <w:r>
        <w:t>7</w:t>
      </w:r>
      <w:r w:rsidR="00C70644">
        <w:t xml:space="preserve">. Nie ma obecnie podstaw do precyzyjnego oszacowania kosztów zarządzania programem. Według wstępnego oszacowania powinny one mieścić się w granicach 2,5 – 6,0% całkowitych kosztów programu, a więc od </w:t>
      </w:r>
      <w:r>
        <w:t xml:space="preserve">185 tys. </w:t>
      </w:r>
      <w:r w:rsidR="00C70644">
        <w:t>do</w:t>
      </w:r>
      <w:r>
        <w:t xml:space="preserve"> tys, zł</w:t>
      </w:r>
      <w:r w:rsidR="00C70644">
        <w:t xml:space="preserve"> w całym okresie (czyli od </w:t>
      </w:r>
      <w:r>
        <w:t xml:space="preserve">26 tys. </w:t>
      </w:r>
      <w:r w:rsidR="00C70644">
        <w:t xml:space="preserve"> do </w:t>
      </w:r>
      <w:r>
        <w:t xml:space="preserve">64 tys. </w:t>
      </w:r>
      <w:r w:rsidR="00C70644">
        <w:t xml:space="preserve"> zł średnio rocznie).</w:t>
      </w:r>
    </w:p>
    <w:p w:rsidR="00AD22FB" w:rsidRDefault="00AD22FB" w:rsidP="00C70644">
      <w:pPr>
        <w:jc w:val="both"/>
      </w:pPr>
    </w:p>
    <w:p w:rsidR="00AD22FB" w:rsidRDefault="00AD22FB" w:rsidP="00C70644">
      <w:pPr>
        <w:jc w:val="both"/>
      </w:pPr>
    </w:p>
    <w:p w:rsidR="00AD22FB" w:rsidRDefault="00AD22FB" w:rsidP="00C70644">
      <w:pPr>
        <w:jc w:val="both"/>
      </w:pPr>
    </w:p>
    <w:p w:rsidR="00AD22FB" w:rsidRDefault="00AD22FB" w:rsidP="00C70644">
      <w:pPr>
        <w:jc w:val="both"/>
      </w:pPr>
    </w:p>
    <w:p w:rsidR="00AD22FB" w:rsidRDefault="00AD22FB" w:rsidP="00C70644">
      <w:pPr>
        <w:jc w:val="both"/>
      </w:pPr>
    </w:p>
    <w:p w:rsidR="00AD22FB" w:rsidRDefault="00AD22FB" w:rsidP="00C70644">
      <w:pPr>
        <w:jc w:val="both"/>
      </w:pPr>
    </w:p>
    <w:p w:rsidR="00831E2E" w:rsidRDefault="00831E2E" w:rsidP="00C70644">
      <w:pPr>
        <w:jc w:val="both"/>
        <w:sectPr w:rsidR="00831E2E">
          <w:pgSz w:w="11906" w:h="16838"/>
          <w:pgMar w:top="1417" w:right="1417" w:bottom="1417" w:left="1417" w:header="708" w:footer="708" w:gutter="0"/>
          <w:cols w:space="708"/>
          <w:docGrid w:linePitch="360"/>
        </w:sectPr>
      </w:pPr>
    </w:p>
    <w:p w:rsidR="00AD22FB" w:rsidRDefault="00AD22FB" w:rsidP="00AD22FB">
      <w:pPr>
        <w:pStyle w:val="Nagwek1"/>
        <w:numPr>
          <w:ilvl w:val="0"/>
          <w:numId w:val="2"/>
        </w:numPr>
      </w:pPr>
      <w:bookmarkStart w:id="132" w:name="_Toc473680403"/>
      <w:r>
        <w:lastRenderedPageBreak/>
        <w:t>Źródła finansowania przedsięwzięć rewitalizacyjnych</w:t>
      </w:r>
      <w:bookmarkEnd w:id="132"/>
    </w:p>
    <w:p w:rsidR="00AD22FB" w:rsidRDefault="00AD22FB" w:rsidP="00AD22FB"/>
    <w:p w:rsidR="008C7436" w:rsidRDefault="008C7436" w:rsidP="0001658F">
      <w:pPr>
        <w:ind w:firstLine="360"/>
        <w:jc w:val="both"/>
      </w:pPr>
      <w:r>
        <w:t xml:space="preserve">Wszystkie przedsięwzięcia rewitalizacyjne będą finansowane lub współfinansowane ze środków własnych gminy. W konkursach w ramach Regionalnego Programu Operacyjnego Województwa Podkarpackiego na lata 2014-2020 beneficjenci będą wnioskować </w:t>
      </w:r>
      <w:r w:rsidR="0001658F">
        <w:t>o dofinansowanie ze środków zewnętrznych (funduszy strukturalnych), miedzy innymi z działań wymienionych poniżej.</w:t>
      </w:r>
    </w:p>
    <w:p w:rsidR="00AD22FB" w:rsidRDefault="00831E2E" w:rsidP="00831E2E">
      <w:pPr>
        <w:pStyle w:val="Legenda"/>
      </w:pPr>
      <w:bookmarkStart w:id="133" w:name="_Toc473680479"/>
      <w:r>
        <w:t xml:space="preserve">Tabela </w:t>
      </w:r>
      <w:fldSimple w:instr=" SEQ Tabela \* ARABIC ">
        <w:r w:rsidR="00223CBD">
          <w:rPr>
            <w:noProof/>
          </w:rPr>
          <w:t>26</w:t>
        </w:r>
      </w:fldSimple>
      <w:r>
        <w:t xml:space="preserve"> Zewnętrzne źródła finansowania przedsięwzięć rewitalizacyjnych: Regionalny Program Operacyjny Województwa Podkarpackiego na lata 2014-2020</w:t>
      </w:r>
      <w:bookmarkEnd w:id="133"/>
    </w:p>
    <w:tbl>
      <w:tblPr>
        <w:tblW w:w="14049" w:type="dxa"/>
        <w:tblInd w:w="55" w:type="dxa"/>
        <w:tblCellMar>
          <w:left w:w="70" w:type="dxa"/>
          <w:right w:w="70" w:type="dxa"/>
        </w:tblCellMar>
        <w:tblLook w:val="04A0" w:firstRow="1" w:lastRow="0" w:firstColumn="1" w:lastColumn="0" w:noHBand="0" w:noVBand="1"/>
      </w:tblPr>
      <w:tblGrid>
        <w:gridCol w:w="3165"/>
        <w:gridCol w:w="10884"/>
      </w:tblGrid>
      <w:tr w:rsidR="0001658F" w:rsidRPr="0001658F" w:rsidTr="0001658F">
        <w:tc>
          <w:tcPr>
            <w:tcW w:w="1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GŁÓWNE ŹRÓDŁO FINANSOWANIA PRZEDSIĘWZIEĆ REWITALIZACYJNYCH</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w:t>
            </w:r>
          </w:p>
        </w:tc>
        <w:tc>
          <w:tcPr>
            <w:tcW w:w="10884" w:type="dxa"/>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typy projektów (wybrane)</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br/>
              <w:t xml:space="preserve">PI 9b Działanie 6.3 Rewitalizacja przestrzeni regionalnej </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Budowę*, przebudowę, rozbudowę, nadbudowę, remont, w celu przywrócenia i/lub nadania nowych funkcji społecznych, gospodarczych, edukacyjnych, kulturalnych, sportowych, turystycznych lub rekreacyjnych:</w:t>
            </w:r>
            <w:r w:rsidRPr="0001658F">
              <w:rPr>
                <w:rFonts w:ascii="Calibri" w:eastAsia="Times New Roman" w:hAnsi="Calibri" w:cs="Calibri"/>
                <w:color w:val="000000"/>
                <w:lang w:eastAsia="pl-PL"/>
              </w:rPr>
              <w:br/>
              <w:t>a) budynków użyteczności publicznej, wraz z zagospodarowaniem przyległego otoczenia funkcjonalnie związanego z budynkiem, zdegradowanych budynków (w tym poprzemysłowych, powojskowych, popegeerowskich, pokolejowych) wraz z zagospodarowaniem przyległego otoczenia b) obszaru przestrzeni publicznej,</w:t>
            </w:r>
            <w:r w:rsidRPr="0001658F">
              <w:rPr>
                <w:rFonts w:ascii="Calibri" w:eastAsia="Times New Roman" w:hAnsi="Calibri" w:cs="Calibri"/>
                <w:color w:val="000000"/>
                <w:lang w:eastAsia="pl-PL"/>
              </w:rPr>
              <w:br/>
              <w:t>c) części wspólnych wielorodzinnych budynków mieszkalnych wraz z otoczeniem - jako element szerszego projektu.</w:t>
            </w:r>
            <w:r w:rsidRPr="0001658F">
              <w:rPr>
                <w:rFonts w:ascii="Calibri" w:eastAsia="Times New Roman" w:hAnsi="Calibri" w:cs="Calibri"/>
                <w:color w:val="000000"/>
                <w:lang w:eastAsia="pl-PL"/>
              </w:rPr>
              <w:br/>
              <w:t>2. Roboty restauratorskie i konserwatorskie budynków znajdujących się w rejestrze zabytków, budynków położonych w strefie ochrony konserwatorskiej wraz z zagospodarowaniem terenu funkcjonalnie związanego z budynkiem – tylko, jako element 1 typu projektu.</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w:t>
            </w:r>
          </w:p>
        </w:tc>
        <w:tc>
          <w:tcPr>
            <w:tcW w:w="10884" w:type="dxa"/>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w:t>
            </w:r>
          </w:p>
        </w:tc>
      </w:tr>
      <w:tr w:rsidR="0001658F" w:rsidRPr="0001658F" w:rsidTr="0001658F">
        <w:tc>
          <w:tcPr>
            <w:tcW w:w="1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ŹRÓDŁO FINANSOWANIA PROJEKTÓW KOMPLEMENTARNYCH/UZUPEŁNIAJĄCYCH - PROJEKTY INWESTYCYJNE</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w:t>
            </w:r>
          </w:p>
        </w:tc>
        <w:tc>
          <w:tcPr>
            <w:tcW w:w="10884" w:type="dxa"/>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typy projektów (wybrane)</w:t>
            </w:r>
          </w:p>
        </w:tc>
      </w:tr>
      <w:tr w:rsidR="0001658F" w:rsidRPr="0001658F" w:rsidTr="0001658F">
        <w:tc>
          <w:tcPr>
            <w:tcW w:w="1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OP I Konkurencyjna i innowacyjna gospodarka</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PI 3a Działanie 1.3 Promowanie przedsiębiorczości</w:t>
            </w:r>
          </w:p>
        </w:tc>
        <w:tc>
          <w:tcPr>
            <w:tcW w:w="10884" w:type="dxa"/>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Strefy aktywności gospodarczej.</w:t>
            </w:r>
          </w:p>
        </w:tc>
      </w:tr>
      <w:tr w:rsidR="0001658F" w:rsidRPr="0001658F" w:rsidTr="0001658F">
        <w:tc>
          <w:tcPr>
            <w:tcW w:w="1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OP III Czysta energia</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PI 4c Działanie 3.2 Modernizacja energetyczna budynków</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Głęboka modernizacja energetyczna:</w:t>
            </w:r>
            <w:r w:rsidRPr="0001658F">
              <w:rPr>
                <w:rFonts w:ascii="Calibri" w:eastAsia="Times New Roman" w:hAnsi="Calibri" w:cs="Calibri"/>
                <w:color w:val="000000"/>
                <w:lang w:eastAsia="pl-PL"/>
              </w:rPr>
              <w:br/>
              <w:t>a) budynków użyteczności publicznej,</w:t>
            </w:r>
            <w:r w:rsidRPr="0001658F">
              <w:rPr>
                <w:rFonts w:ascii="Calibri" w:eastAsia="Times New Roman" w:hAnsi="Calibri" w:cs="Calibri"/>
                <w:color w:val="000000"/>
                <w:lang w:eastAsia="pl-PL"/>
              </w:rPr>
              <w:br/>
              <w:t>b) wielorodzinnych budynków mieszkalnych</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lastRenderedPageBreak/>
              <w:t>PI 4e Poddziałanie 3.3.1 Realizacja planów niskoemisyjnych</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Budowa, rozbudowa, przebudowa:</w:t>
            </w:r>
            <w:r w:rsidRPr="0001658F">
              <w:rPr>
                <w:rFonts w:ascii="Calibri" w:eastAsia="Times New Roman" w:hAnsi="Calibri" w:cs="Calibri"/>
                <w:color w:val="000000"/>
                <w:lang w:eastAsia="pl-PL"/>
              </w:rPr>
              <w:br/>
              <w:t>· sieci, przyłączy ciepłowniczych,</w:t>
            </w:r>
            <w:r w:rsidRPr="0001658F">
              <w:rPr>
                <w:rFonts w:ascii="Calibri" w:eastAsia="Times New Roman" w:hAnsi="Calibri" w:cs="Calibri"/>
                <w:color w:val="000000"/>
                <w:lang w:eastAsia="pl-PL"/>
              </w:rPr>
              <w:br/>
              <w:t>· węzłów cieplnych43.</w:t>
            </w:r>
            <w:r w:rsidRPr="0001658F">
              <w:rPr>
                <w:rFonts w:ascii="Calibri" w:eastAsia="Times New Roman" w:hAnsi="Calibri" w:cs="Calibri"/>
                <w:color w:val="000000"/>
                <w:lang w:eastAsia="pl-PL"/>
              </w:rPr>
              <w:br/>
              <w:t>2. Budowa, rozbudowa, przebudowa przyłączy ciepłowniczych do budynków, węzłów cieplnych oraz instalacji odbiorczych (wewnętrznych instalacji CO i CWU).</w:t>
            </w:r>
          </w:p>
        </w:tc>
      </w:tr>
      <w:tr w:rsidR="0001658F" w:rsidRPr="0001658F" w:rsidTr="0001658F">
        <w:tc>
          <w:tcPr>
            <w:tcW w:w="1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OP IV Ochrona środowiska naturalnego i dziedzictwa kulturowego</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PI 6b Poddziałanie 4.3.1 Gospodarka ściekowa</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Budowa, rozbudowa, przebudowa i/lub zakup wyposażenia w zakresie infrastruktury oczyszczalni ścieków - projekty w obrębie aglomeracji z przedziału 2-10 tys. RLM.</w:t>
            </w:r>
            <w:r w:rsidRPr="0001658F">
              <w:rPr>
                <w:rFonts w:ascii="Calibri" w:eastAsia="Times New Roman" w:hAnsi="Calibri" w:cs="Calibri"/>
                <w:color w:val="000000"/>
                <w:lang w:eastAsia="pl-PL"/>
              </w:rPr>
              <w:br/>
              <w:t>2. Budowa, rozbudowa, przebudowa i/lub zakup wyposażenia w zakresie infrastruktury kanalizacji ściekowej - projekty w obrębie aglomeracji z przedziału 2 - 10 tys. RLM.</w:t>
            </w:r>
            <w:r w:rsidRPr="0001658F">
              <w:rPr>
                <w:rFonts w:ascii="Calibri" w:eastAsia="Times New Roman" w:hAnsi="Calibri" w:cs="Calibri"/>
                <w:color w:val="000000"/>
                <w:lang w:eastAsia="pl-PL"/>
              </w:rPr>
              <w:br/>
              <w:t>3. Zakup urządzeń i aparatury pomiarowej w zakresie gospodarki wodno-ściekowej (np. mobilne laboratoria, instalacje kontrolno-pomiarowe) – jako element projektu dotyczącego gospodarki ściekowej.</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PI 6b Poddziałanie 4.3.2 Zaopatrzenie w wodę</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Budowa, rozbudowa, przebudowa i/lub zakup wyposażenia w zakresie sieci wodociągowych80, ujęć, stacji uzdatniania wody.</w:t>
            </w:r>
            <w:r w:rsidRPr="0001658F">
              <w:rPr>
                <w:rFonts w:ascii="Calibri" w:eastAsia="Times New Roman" w:hAnsi="Calibri" w:cs="Calibri"/>
                <w:color w:val="000000"/>
                <w:lang w:eastAsia="pl-PL"/>
              </w:rPr>
              <w:br/>
              <w:t>2. Zakup urządzeń i aparatury pomiarowej w zakresie gospodarki wodno-ściekowej (np. mobilne laboratoria, instalacje kontrolno-pomiarowe) – jako element projektu dotyczącego zaopatrzenia w wodę.</w:t>
            </w:r>
          </w:p>
        </w:tc>
      </w:tr>
      <w:tr w:rsidR="0001658F" w:rsidRPr="0001658F" w:rsidTr="0001658F">
        <w:tc>
          <w:tcPr>
            <w:tcW w:w="1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OP VI Spójność przestrzenna i społeczna</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PI 9a Poddziałanie 6.2.1 Infrastruktura ochrony zdrowia</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Przebudowa, rozbudowa, nadbudowa i remonty istniejącej infrastruktury podmiotów ochrony zdrowia.</w:t>
            </w:r>
            <w:r w:rsidRPr="0001658F">
              <w:rPr>
                <w:rFonts w:ascii="Calibri" w:eastAsia="Times New Roman" w:hAnsi="Calibri" w:cs="Calibri"/>
                <w:color w:val="000000"/>
                <w:lang w:eastAsia="pl-PL"/>
              </w:rPr>
              <w:br/>
              <w:t>2. Zakup sprzętu medycznego oraz wyposażenia niezbędnego do świadczenia usług medycznych.</w:t>
            </w:r>
            <w:r w:rsidRPr="0001658F">
              <w:rPr>
                <w:rFonts w:ascii="Calibri" w:eastAsia="Times New Roman" w:hAnsi="Calibri" w:cs="Calibri"/>
                <w:color w:val="000000"/>
                <w:lang w:eastAsia="pl-PL"/>
              </w:rPr>
              <w:br/>
              <w:t>3. Rozwiązania w zakresie IT (oprogramowanie, sprzęt) – wyłącznie, jako element szerszego projektu wymienionego w punkcie 1 i 2.</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PI 9a Poddziałanie 6.2.2 Infrastruktura pomocy społecznej</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Budowa*, przebudowa, rozbudowa, nadbudowa, remont i/lub wyposażenie istniejącej infrastruktury dla podmiotów świadczących usługi pomocy społecznej, bezpośrednio wykorzystywanej przez osoby zagrożone wykluczeniem społecznym.</w:t>
            </w:r>
            <w:r w:rsidRPr="0001658F">
              <w:rPr>
                <w:rFonts w:ascii="Calibri" w:eastAsia="Times New Roman" w:hAnsi="Calibri" w:cs="Calibri"/>
                <w:color w:val="000000"/>
                <w:lang w:eastAsia="pl-PL"/>
              </w:rPr>
              <w:br/>
              <w:t>2. Budowa*, przebudowa, rozbudowa, nadbudowa, remont i/lub wyposażenie istniejącej bazy lokalowej dla jednostek systemu wspierania rodziny i systemu pieczy zastępczej.</w:t>
            </w:r>
            <w:r w:rsidRPr="0001658F">
              <w:rPr>
                <w:rFonts w:ascii="Calibri" w:eastAsia="Times New Roman" w:hAnsi="Calibri" w:cs="Calibri"/>
                <w:color w:val="000000"/>
                <w:lang w:eastAsia="pl-PL"/>
              </w:rPr>
              <w:br/>
              <w:t>3. Budowa*, przebudowa, odbudowa, rozbudowa, nadbudowa, remont zdegradowanych budynków w celu ich adaptacji na mieszkania wspomagane, chronione i socjalne, realizowane w oparciu o istniejącą infrastrukturę i/lub wyposażenia – powiązane z procesem integracji społecznej i aktywizacji społeczno – zawodowej. Dopuszczalne będzie wsparcie wykraczające poza części wspólne budynków mieszkalnych.</w:t>
            </w:r>
            <w:r w:rsidRPr="0001658F">
              <w:rPr>
                <w:rFonts w:ascii="Calibri" w:eastAsia="Times New Roman" w:hAnsi="Calibri" w:cs="Calibri"/>
                <w:color w:val="000000"/>
                <w:lang w:eastAsia="pl-PL"/>
              </w:rPr>
              <w:br/>
              <w:t>4. Budowa*, przebudowa, rozbudowa, nadbudowa, remont istniejących budynków wraz z zakupem wyposażenia niezbędnego do świadczenia usług w zakresie opieki nad dziećmi w wieku do lat 3</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w:t>
            </w:r>
          </w:p>
        </w:tc>
      </w:tr>
      <w:tr w:rsidR="0001658F" w:rsidRPr="0001658F" w:rsidTr="0001658F">
        <w:tc>
          <w:tcPr>
            <w:tcW w:w="1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lastRenderedPageBreak/>
              <w:t>ŹRÓDŁO FINANSOWANIA PROJEKTÓW KOMPLEMENTARNYCH/UZUPEŁNIAJĄCYCH - PROJEKTY NIEINWESTYCYJNE</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w:t>
            </w:r>
          </w:p>
        </w:tc>
        <w:tc>
          <w:tcPr>
            <w:tcW w:w="10884" w:type="dxa"/>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typy projektów (wybrane)</w:t>
            </w:r>
          </w:p>
        </w:tc>
      </w:tr>
      <w:tr w:rsidR="0001658F" w:rsidRPr="0001658F" w:rsidTr="0001658F">
        <w:tc>
          <w:tcPr>
            <w:tcW w:w="1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Oś priorytetowa VII.  Regionalny rynek pracy</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7.1 – poprawa sytuacji osób bezrobotnych na rynku pracy –projekty konkursowe</w:t>
            </w:r>
          </w:p>
        </w:tc>
        <w:tc>
          <w:tcPr>
            <w:tcW w:w="10884" w:type="dxa"/>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Programy aktywizacji zawodowej</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7.3 – wsparcie rozwoju przedsiębiorczości</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Bezzwrotne wsparcie dla osób zamierzających rozpocząć prowadzenie działalności gospodarczej</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7.4 - rozwój opieki żłobkowej w regionie</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Tworzenie nowych podmiotów opieki nad dziećmi do lat 3 (m.in. żłobki, żłobki przyzakładowe, kluby dziecięce)210.</w:t>
            </w:r>
            <w:r w:rsidRPr="0001658F">
              <w:rPr>
                <w:rFonts w:ascii="Calibri" w:eastAsia="Times New Roman" w:hAnsi="Calibri" w:cs="Calibri"/>
                <w:color w:val="000000"/>
                <w:lang w:eastAsia="pl-PL"/>
              </w:rPr>
              <w:br/>
              <w:t>2. Tworzenie miejsc opieki nad dziećmi do lat 3 w formie dziennego opiekuna211.</w:t>
            </w:r>
            <w:r w:rsidRPr="0001658F">
              <w:rPr>
                <w:rFonts w:ascii="Calibri" w:eastAsia="Times New Roman" w:hAnsi="Calibri" w:cs="Calibri"/>
                <w:color w:val="000000"/>
                <w:lang w:eastAsia="pl-PL"/>
              </w:rPr>
              <w:br/>
              <w:t>3. Tworzenie nowych miejsc opieki w istniejących instytucjach opieki nad dziećmi (m.in. żłobkach, żłobkach przyzakładowych, klubach dziecięcych)212.</w:t>
            </w:r>
            <w:r w:rsidRPr="0001658F">
              <w:rPr>
                <w:rFonts w:ascii="Calibri" w:eastAsia="Times New Roman" w:hAnsi="Calibri" w:cs="Calibri"/>
                <w:color w:val="000000"/>
                <w:lang w:eastAsia="pl-PL"/>
              </w:rPr>
              <w:br/>
              <w:t>4. Zwiększenie dostępności usług opieki nad dziećmi (w tym poprzez pokrycie kosztów opieki) dla osób znajdujących się w trudnej sytuacji, dla których obowiązek opieki nad dziećmi stanowi barierę w dostępie do rynku pracy.</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7.5 - rozwój kompetencji pracowników sektora MŚP</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Dofinansowanie usług rozwojowych, w tym podnoszenie kwalifikacji pracowników, wynikających z diagnozy potrzeb rozwojowych przedsiębiorstwa.</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7.6 – programy profilaktyczne i zdrowotne w regionie</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Szkolenia przekwalifikowujące pracowników długotrwale pracujących w warunkach szkodliwych, przygotowujące do kontynuowania pracy na stanowiskach o mniejszym obciążeniu dla zdrowia – projekty realizowane we współpracy z pracodawcami.</w:t>
            </w:r>
            <w:r w:rsidRPr="0001658F">
              <w:rPr>
                <w:rFonts w:ascii="Calibri" w:eastAsia="Times New Roman" w:hAnsi="Calibri" w:cs="Calibri"/>
                <w:color w:val="000000"/>
                <w:lang w:eastAsia="pl-PL"/>
              </w:rPr>
              <w:br/>
              <w:t>2. Wdrażanie programów zdrowotnych służących wspieraniu aktywności zawodowej, dotyczące w szczególności profilaktyki (pierwotnej i wtórnej) chorób układu krążenia układu ruchu, chorób onkologicznych zwłaszcza w zakresie m.in. nowotworów jelita grubego, piersi, szyjki macicy223.</w:t>
            </w:r>
            <w:r w:rsidRPr="0001658F">
              <w:rPr>
                <w:rFonts w:ascii="Calibri" w:eastAsia="Times New Roman" w:hAnsi="Calibri" w:cs="Calibri"/>
                <w:color w:val="000000"/>
                <w:lang w:eastAsia="pl-PL"/>
              </w:rPr>
              <w:br/>
              <w:t>3. Wdrażanie programów zdrowotnych dot. chorób będących istotnym problemem zdrowotnym regionu – w szczególności nowotwór płuc.</w:t>
            </w:r>
            <w:r w:rsidRPr="0001658F">
              <w:rPr>
                <w:rFonts w:ascii="Calibri" w:eastAsia="Times New Roman" w:hAnsi="Calibri" w:cs="Calibri"/>
                <w:color w:val="000000"/>
                <w:lang w:eastAsia="pl-PL"/>
              </w:rPr>
              <w:br/>
              <w:t>4. Wypracowanie i wdrażanie we współpracy z pracodawcami programów profilaktycznych</w:t>
            </w:r>
            <w:r w:rsidRPr="0001658F">
              <w:rPr>
                <w:rFonts w:ascii="Calibri" w:eastAsia="Times New Roman" w:hAnsi="Calibri" w:cs="Calibri"/>
                <w:color w:val="000000"/>
                <w:lang w:eastAsia="pl-PL"/>
              </w:rPr>
              <w:br/>
              <w:t>5. Współfinansowanie rehabilitacji leczniczej/medycznej</w:t>
            </w:r>
          </w:p>
        </w:tc>
      </w:tr>
      <w:tr w:rsidR="0001658F" w:rsidRPr="0001658F" w:rsidTr="0001658F">
        <w:tc>
          <w:tcPr>
            <w:tcW w:w="1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Oś priorytetowa VIII. Integracja społeczna</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8.1 aktywna integracja osób zagrożonych ubóstwem lub Wykluczeniem społecznym</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Zintegrowane oraz zindywidualizowane programy realizowane w oparciu o ścieżkę reintegracji, obejmujące usługi aktywnej integracji o charakterze społecznym, edukacyjnym, zdrowotnym, zawodowym</w:t>
            </w:r>
            <w:r w:rsidRPr="0001658F">
              <w:rPr>
                <w:rFonts w:ascii="Calibri" w:eastAsia="Times New Roman" w:hAnsi="Calibri" w:cs="Calibri"/>
                <w:color w:val="000000"/>
                <w:lang w:eastAsia="pl-PL"/>
              </w:rPr>
              <w:br/>
              <w:t>2. Włączanie osób z niepełnosprawnościami w zajęcia na rzecz aktywizacji zawodowej, realizowane w warsztatach terapii zajęciowej poprzez finansowanie zajęć związanych z uczestnictwem w WTZ</w:t>
            </w:r>
            <w:r w:rsidRPr="0001658F">
              <w:rPr>
                <w:rFonts w:ascii="Calibri" w:eastAsia="Times New Roman" w:hAnsi="Calibri" w:cs="Calibri"/>
                <w:color w:val="000000"/>
                <w:lang w:eastAsia="pl-PL"/>
              </w:rPr>
              <w:br/>
              <w:t>3. Wsparcie działalności w zakresie reintegracji zawodowej i społecznej</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lastRenderedPageBreak/>
              <w:t>Działanie 8.2 aktywna integracja osób zagrożonych ubóstwem lub wykluczeniem społecznym prowadzona przez ośrodki pomocy społecznej/powiatowe centra pomocy rodzinie</w:t>
            </w:r>
          </w:p>
        </w:tc>
        <w:tc>
          <w:tcPr>
            <w:tcW w:w="10884" w:type="dxa"/>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Zintegrowane oraz zindywidualizowane programy realizowane w oparciu o ścieżkę reintegracji</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xml:space="preserve">Działanie 8.3 zwiększenie dostępu do usług społecznych i zdrowotnych </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Usługi społeczne w szczególności usługi środowiskowe, opiekuńcze</w:t>
            </w:r>
            <w:r w:rsidRPr="0001658F">
              <w:rPr>
                <w:rFonts w:ascii="Calibri" w:eastAsia="Times New Roman" w:hAnsi="Calibri" w:cs="Calibri"/>
                <w:color w:val="000000"/>
                <w:lang w:eastAsia="pl-PL"/>
              </w:rPr>
              <w:br/>
              <w:t>Działania wspierające opiekunów nieformalnych w opiece domowej</w:t>
            </w:r>
            <w:r w:rsidRPr="0001658F">
              <w:rPr>
                <w:rFonts w:ascii="Calibri" w:eastAsia="Times New Roman" w:hAnsi="Calibri" w:cs="Calibri"/>
                <w:color w:val="000000"/>
                <w:lang w:eastAsia="pl-PL"/>
              </w:rPr>
              <w:br/>
              <w:t>Tworzenie miejsc opieki dla osób niesamodzielnych w nowo tworzonych lub istniejących ośrodkach zapewniających opiekę dzienną lub całodobową.</w:t>
            </w:r>
            <w:r w:rsidRPr="0001658F">
              <w:rPr>
                <w:rFonts w:ascii="Calibri" w:eastAsia="Times New Roman" w:hAnsi="Calibri" w:cs="Calibri"/>
                <w:color w:val="000000"/>
                <w:lang w:eastAsia="pl-PL"/>
              </w:rPr>
              <w:br/>
              <w:t>Wsparcie dla usług mieszkalnictwa o charakterze wspomaganym</w:t>
            </w:r>
            <w:r w:rsidRPr="0001658F">
              <w:rPr>
                <w:rFonts w:ascii="Calibri" w:eastAsia="Times New Roman" w:hAnsi="Calibri" w:cs="Calibri"/>
                <w:color w:val="000000"/>
                <w:lang w:eastAsia="pl-PL"/>
              </w:rPr>
              <w:br/>
              <w:t>Programy wczesnego wykrywania wad rozwojowych i rehabilitacji dzieci z niepełnosprawnościami i zagrożonych niepełnosprawnością.</w:t>
            </w:r>
            <w:r w:rsidRPr="0001658F">
              <w:rPr>
                <w:rFonts w:ascii="Calibri" w:eastAsia="Times New Roman" w:hAnsi="Calibri" w:cs="Calibri"/>
                <w:color w:val="000000"/>
                <w:lang w:eastAsia="pl-PL"/>
              </w:rPr>
              <w:br/>
              <w:t>Finansowanie usług ochrony zdrowia psychicznego</w:t>
            </w:r>
            <w:r w:rsidRPr="0001658F">
              <w:rPr>
                <w:rFonts w:ascii="Calibri" w:eastAsia="Times New Roman" w:hAnsi="Calibri" w:cs="Calibri"/>
                <w:color w:val="000000"/>
                <w:lang w:eastAsia="pl-PL"/>
              </w:rPr>
              <w:br/>
              <w:t>Szkolenia z zakresu opieki i rehabilitacji osób sprawujących opiekę nad osobami niesamodzielnymi, zależnymi</w:t>
            </w:r>
            <w:r w:rsidRPr="0001658F">
              <w:rPr>
                <w:rFonts w:ascii="Calibri" w:eastAsia="Times New Roman" w:hAnsi="Calibri" w:cs="Calibri"/>
                <w:color w:val="000000"/>
                <w:lang w:eastAsia="pl-PL"/>
              </w:rPr>
              <w:br/>
              <w:t>Zapewnienie dostępu do opieki nad osobami starszymi i niesamodzielnymi (w tym instytucjonalnej, jeśli jest to uwarunkowane stanem zdrowia), w tym np. świadczeń geriatrycznych, ambulatoryjnych i stacjonarnych placówek geriatrycznych, rozwój opieki długoterminowej.</w:t>
            </w:r>
            <w:r w:rsidRPr="0001658F">
              <w:rPr>
                <w:rFonts w:ascii="Calibri" w:eastAsia="Times New Roman" w:hAnsi="Calibri" w:cs="Calibri"/>
                <w:color w:val="000000"/>
                <w:lang w:eastAsia="pl-PL"/>
              </w:rPr>
              <w:br/>
              <w:t>Tworzenie i/lub funkcjonowanie wypożyczalni sprzętu pielęgnacyjnego, rehabilitacyjnego i wspomagającego</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8.4 poprawa dostępu do usług wsparcia rodziny i pieczy zastępczej</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Wspieranie rodziny w postaci działań realizowanych przez jednostki samorządu terytorialnego szczebla gminnego tj.:</w:t>
            </w:r>
            <w:r w:rsidRPr="0001658F">
              <w:rPr>
                <w:rFonts w:ascii="Calibri" w:eastAsia="Times New Roman" w:hAnsi="Calibri" w:cs="Calibri"/>
                <w:color w:val="000000"/>
                <w:lang w:eastAsia="pl-PL"/>
              </w:rPr>
              <w:br/>
              <w:t>a) pracy z rodziną prowadzonej w szczególności w formie:</w:t>
            </w:r>
            <w:r w:rsidRPr="0001658F">
              <w:rPr>
                <w:rFonts w:ascii="Calibri" w:eastAsia="Times New Roman" w:hAnsi="Calibri" w:cs="Calibri"/>
                <w:color w:val="000000"/>
                <w:lang w:eastAsia="pl-PL"/>
              </w:rPr>
              <w:br/>
              <w:t>· asystentury rodzinnej, poprzez zatrudnienie nowych asystentów rodziny prowadzące od zwiększenia liczby asystentów,</w:t>
            </w:r>
            <w:r w:rsidRPr="0001658F">
              <w:rPr>
                <w:rFonts w:ascii="Calibri" w:eastAsia="Times New Roman" w:hAnsi="Calibri" w:cs="Calibri"/>
                <w:color w:val="000000"/>
                <w:lang w:eastAsia="pl-PL"/>
              </w:rPr>
              <w:br/>
              <w:t>· konsultacji i poradnictwa specjalistycznego,</w:t>
            </w:r>
            <w:r w:rsidRPr="0001658F">
              <w:rPr>
                <w:rFonts w:ascii="Calibri" w:eastAsia="Times New Roman" w:hAnsi="Calibri" w:cs="Calibri"/>
                <w:color w:val="000000"/>
                <w:lang w:eastAsia="pl-PL"/>
              </w:rPr>
              <w:br/>
              <w:t>· terapii i mediacji,</w:t>
            </w:r>
            <w:r w:rsidRPr="0001658F">
              <w:rPr>
                <w:rFonts w:ascii="Calibri" w:eastAsia="Times New Roman" w:hAnsi="Calibri" w:cs="Calibri"/>
                <w:color w:val="000000"/>
                <w:lang w:eastAsia="pl-PL"/>
              </w:rPr>
              <w:br/>
              <w:t>· specjalistycznego wsparcia np. w formie, profilaktyki uzależnień, profilaktyki prozdrowotnej, treningów ekonomicznych, zdobywania umiejętności społecznych itp.,</w:t>
            </w:r>
            <w:r w:rsidRPr="0001658F">
              <w:rPr>
                <w:rFonts w:ascii="Calibri" w:eastAsia="Times New Roman" w:hAnsi="Calibri" w:cs="Calibri"/>
                <w:color w:val="000000"/>
                <w:lang w:eastAsia="pl-PL"/>
              </w:rPr>
              <w:br/>
              <w:t>b) pomocy w opiece i wychowaniu dzieci w placówkach wsparcia dziennego poprzez tworzenie nowych placówek wsparcia dziennego jak również wspieranie istniejących placówek</w:t>
            </w:r>
            <w:r w:rsidRPr="0001658F">
              <w:rPr>
                <w:rFonts w:ascii="Calibri" w:eastAsia="Times New Roman" w:hAnsi="Calibri" w:cs="Calibri"/>
                <w:color w:val="000000"/>
                <w:lang w:eastAsia="pl-PL"/>
              </w:rPr>
              <w:br/>
              <w:t>Wspieranie pieczy zastępczej</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8.5 wspieranie rozwoju sektora ekonomii społecznej w regionie</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Świadczenie usług animacyjnych, inkubacyjnych i biznesowych dla wsparcia rozwoju ekonomii społecznej zgodnie z podziałem przyjętym w ramach Krajowego Programu Rozwoju Ekonomii Społecznej</w:t>
            </w:r>
          </w:p>
        </w:tc>
      </w:tr>
      <w:tr w:rsidR="0001658F" w:rsidRPr="0001658F" w:rsidTr="0001658F">
        <w:tc>
          <w:tcPr>
            <w:tcW w:w="1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lastRenderedPageBreak/>
              <w:t>Oś priorytetowa IX. Jakość edukacji i kompetencji w regionie</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9.1 rozwój edukacji przedszkolnej</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Zwiększenie dostępu do wysokiej jakości usług świadczonych w ośrodkach wychowania przedszkolnego</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9.2 poprawa jakości kształcenia ogólnego</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Kształcenie kompetencji kluczowych niezbędnych na rynku pracy oraz właściwych postaw/umiejętności (kreatywności, innowacyjności oraz pracy zespołowej),</w:t>
            </w:r>
            <w:r w:rsidRPr="0001658F">
              <w:rPr>
                <w:rFonts w:ascii="Calibri" w:eastAsia="Times New Roman" w:hAnsi="Calibri" w:cs="Calibri"/>
                <w:color w:val="000000"/>
                <w:lang w:eastAsia="pl-PL"/>
              </w:rPr>
              <w:br/>
              <w:t>2. Tworzenie warunków dla nauczania opartego na metodzie eksperymentu,</w:t>
            </w:r>
            <w:r w:rsidRPr="0001658F">
              <w:rPr>
                <w:rFonts w:ascii="Calibri" w:eastAsia="Times New Roman" w:hAnsi="Calibri" w:cs="Calibri"/>
                <w:color w:val="000000"/>
                <w:lang w:eastAsia="pl-PL"/>
              </w:rPr>
              <w:br/>
              <w:t>3. Wsparcie na rzecz zwiększenia wykorzystania technologii informacyjno-komunikacyjnych w procesie nauczania oraz rozwijania kompetencji informatycznych,</w:t>
            </w:r>
            <w:r w:rsidRPr="0001658F">
              <w:rPr>
                <w:rFonts w:ascii="Calibri" w:eastAsia="Times New Roman" w:hAnsi="Calibri" w:cs="Calibri"/>
                <w:color w:val="000000"/>
                <w:lang w:eastAsia="pl-PL"/>
              </w:rPr>
              <w:br/>
              <w:t>4. Kompleksowe programy wspomagające szkołę lub placówkę oświaty w procesie indywidualizacji pracy z uczniem ze specjalnymi potrzebami rozwojowymi i edukacyjnymi i w pracy z uczniem młodszym</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9.3 podnoszenie kompetencji osób dorosłych w obszarze tik i języków obcych</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Szkolenia lub inne formy uzyskiwania kwalifikacji lub zdobywania i poprawy kompetencji cyfrowych i uzyskiwanie kwalifikacji językowych, skierowane do osób dorosłych, które z własnej inicjatywy są zainteresowane nabyciem, uzupełnieniem lub podwyższeniem umiejętności, kompetencji lub kwalifikacji cyfrowych i językowych..</w:t>
            </w:r>
            <w:r w:rsidRPr="0001658F">
              <w:rPr>
                <w:rFonts w:ascii="Calibri" w:eastAsia="Times New Roman" w:hAnsi="Calibri" w:cs="Calibri"/>
                <w:color w:val="000000"/>
                <w:lang w:eastAsia="pl-PL"/>
              </w:rPr>
              <w:br/>
              <w:t>2. Programywalidacji i certyfikacji kompetencji uzyskanych poza projektem w zakresie TIK i jezyków obcych..</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9.4 poprawa jakości kształcenia zawodowego</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Dostosowanie form, metod i warunków prowadzenia kształcenia i szkolenia zawodowego do wymagań gospodarki i rynku pracy</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9.5 podnoszenie kompetencji osób dorosłych w formach pozaszkolnych</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Podnoszenie umiejętności oraz uzyskiwanie kwalifikacji zawodowych przez uczestników pozaszkolnych form kształcenia zawodowego i wzmacnianie ich zdolności do zatrudnienia poprzez:</w:t>
            </w:r>
            <w:r w:rsidRPr="0001658F">
              <w:rPr>
                <w:rFonts w:ascii="Calibri" w:eastAsia="Times New Roman" w:hAnsi="Calibri" w:cs="Calibri"/>
                <w:color w:val="000000"/>
                <w:lang w:eastAsia="pl-PL"/>
              </w:rPr>
              <w:br/>
              <w:t>a) kwalifikacyjne kursy zawodowe,</w:t>
            </w:r>
            <w:r w:rsidRPr="0001658F">
              <w:rPr>
                <w:rFonts w:ascii="Calibri" w:eastAsia="Times New Roman" w:hAnsi="Calibri" w:cs="Calibri"/>
                <w:color w:val="000000"/>
                <w:lang w:eastAsia="pl-PL"/>
              </w:rPr>
              <w:br/>
              <w:t>b) kursy umiejętności zawodowych,</w:t>
            </w:r>
            <w:r w:rsidRPr="0001658F">
              <w:rPr>
                <w:rFonts w:ascii="Calibri" w:eastAsia="Times New Roman" w:hAnsi="Calibri" w:cs="Calibri"/>
                <w:color w:val="000000"/>
                <w:lang w:eastAsia="pl-PL"/>
              </w:rPr>
              <w:br/>
              <w:t>c) inne kursy niż ww., umożliwiające uzyskiwanie i uzupełnianie wiedzy, umiejętności i kwalifikacji zawodowych.</w:t>
            </w:r>
          </w:p>
        </w:tc>
      </w:tr>
    </w:tbl>
    <w:p w:rsidR="00AD22FB" w:rsidRDefault="00831E2E" w:rsidP="00831E2E">
      <w:pPr>
        <w:pStyle w:val="Legenda"/>
      </w:pPr>
      <w:r>
        <w:t xml:space="preserve">Źródło: Opracowanie własne na podstawie Szczegółowego Opisu Osi Priorytetowych </w:t>
      </w:r>
      <w:r w:rsidRPr="00831E2E">
        <w:t>Regionalnego Programu Operacyjnego Województwa Podkarpackiego na lata 2014-2020</w:t>
      </w:r>
      <w:r>
        <w:t xml:space="preserve">, stanowiącego załącznik do </w:t>
      </w:r>
      <w:r w:rsidRPr="00831E2E">
        <w:t>uchwał</w:t>
      </w:r>
      <w:r>
        <w:t>y</w:t>
      </w:r>
      <w:r w:rsidRPr="00831E2E">
        <w:t xml:space="preserve"> Nr 262/5208/17 Zarząd Województwa Podkarpackiego </w:t>
      </w:r>
      <w:r>
        <w:t xml:space="preserve"> z dnia </w:t>
      </w:r>
      <w:r w:rsidRPr="00831E2E">
        <w:t>17 stycznia 2017 r.</w:t>
      </w:r>
    </w:p>
    <w:p w:rsidR="00C357B7" w:rsidRDefault="00C357B7" w:rsidP="00C357B7"/>
    <w:p w:rsidR="00C357B7" w:rsidRDefault="00C357B7" w:rsidP="00C357B7">
      <w:pPr>
        <w:pStyle w:val="Legenda"/>
      </w:pPr>
      <w:bookmarkStart w:id="134" w:name="_Toc473680480"/>
      <w:r>
        <w:t xml:space="preserve">Tabela </w:t>
      </w:r>
      <w:fldSimple w:instr=" SEQ Tabela \* ARABIC ">
        <w:r w:rsidR="00223CBD">
          <w:rPr>
            <w:noProof/>
          </w:rPr>
          <w:t>27</w:t>
        </w:r>
      </w:fldSimple>
      <w:r>
        <w:t xml:space="preserve"> Zewnętrzne źródła finansowania przedsięwzięć rewitalizacyjnych – programy ministerialne</w:t>
      </w:r>
      <w:bookmarkEnd w:id="134"/>
    </w:p>
    <w:tbl>
      <w:tblPr>
        <w:tblStyle w:val="Tabela-Siatka"/>
        <w:tblW w:w="0" w:type="auto"/>
        <w:tblLook w:val="04A0" w:firstRow="1" w:lastRow="0" w:firstColumn="1" w:lastColumn="0" w:noHBand="0" w:noVBand="1"/>
      </w:tblPr>
      <w:tblGrid>
        <w:gridCol w:w="3203"/>
        <w:gridCol w:w="10789"/>
      </w:tblGrid>
      <w:tr w:rsidR="00C357B7" w:rsidTr="00C357B7">
        <w:trPr>
          <w:trHeight w:val="79"/>
        </w:trPr>
        <w:tc>
          <w:tcPr>
            <w:tcW w:w="3227" w:type="dxa"/>
          </w:tcPr>
          <w:p w:rsidR="00C357B7" w:rsidRDefault="00C357B7" w:rsidP="00C357B7">
            <w:r w:rsidRPr="00C357B7">
              <w:t>Rządowy Program na rzecz Aktywności Społecznej Osób Starszych</w:t>
            </w:r>
          </w:p>
        </w:tc>
        <w:tc>
          <w:tcPr>
            <w:tcW w:w="10915" w:type="dxa"/>
          </w:tcPr>
          <w:p w:rsidR="00C357B7" w:rsidRDefault="00C357B7" w:rsidP="00C357B7">
            <w:r>
              <w:t>Przedsięwzięcia mogą być dofinansowane przez Rządowy Program na rzecz Aktywności Społecznej Osób Starszych na lata 2014–2025 . Program ASOS za cel przyjął poprawę jakości i poziomu życia osób starszych dla godnego starzenia się poprzez aktywność społeczną. U podstaw programu leży natomiast zróżnicowanie populacji osób starszych i ich potrzeb. Promowane są zatem działania mające na celu podtrzymanie aktywności osób starszych i zapewnienie ich udziału w życiu społecznym oraz działania ukierunkowane na osoby o ograniczonej samodzielności. W programie wyznaczone zostały 4 Priorytety:</w:t>
            </w:r>
          </w:p>
          <w:p w:rsidR="00C357B7" w:rsidRDefault="00C357B7" w:rsidP="00C357B7">
            <w:r>
              <w:lastRenderedPageBreak/>
              <w:t> Priorytet 1. Edukacja osób starszych. Celem Priorytetu jest zwiększenie różnorodności oraz poprawa jakości oferty edukacyjnej dla osób starszych. W ramach priorytetu wspierane są działania obejmujące np. tworzenie ofert zajęć edukacyjnych i warsztatów o aktywnym starzeniu się, kształcenie opiekunów.</w:t>
            </w:r>
          </w:p>
          <w:p w:rsidR="00C357B7" w:rsidRDefault="00C357B7" w:rsidP="00C357B7">
            <w:r>
              <w:t> Priorytet 2. Aktywność społeczna promująca integrację wewnątrz i międzypokoleniową. Celem priorytetu jest tworzenie odpowiednich warunków dla integracji wewnątrzpokoleniowej, a także międzypokoleniowej osób starszych w oparciu o istniejącą infrastrukturę społeczną. W ramach priorytetu wspierane są projekty dotyczące m.in. aktywności społecznej oraz fizycznej i turystyczno-rekreacyjnej osób starszych, działania angażujące różne pokolenia, przeciwdziałania e-wykluczeniu.</w:t>
            </w:r>
          </w:p>
          <w:p w:rsidR="00C357B7" w:rsidRDefault="00C357B7" w:rsidP="00C357B7">
            <w:r>
              <w:t> Priorytet 3. Partycypacja społeczna osób starszych. Celem priorytetu jest rozwój zróżnicowanych form aktywności społecznej osób starszych, w tym zwłaszcza ich partycypacji w życiu społecznym, procesach decyzyjnych i kształtowaniu polityk publicznych. W ramach tego priorytetu wspierane są projekty dotyczące m.in. form aktywności osób starszych wobec społeczności lokalnych, aktywności wspierających uczestnictwo i integrację w życiu społecznym i publicznym, pomocy obywatelskiej.</w:t>
            </w:r>
          </w:p>
          <w:p w:rsidR="00C357B7" w:rsidRDefault="00C357B7" w:rsidP="00C357B7">
            <w:r>
              <w:t> Priorytet 4. Usługi społeczne dla osób starszych (usługi zewnętrzne). Celem priorytetu jest zwiększenie stopnia dostępności oraz podniesienie jakości usług społecznych dla osób starszych, a także wspieranie różnych działań na rzecz samoorganizacji i samopomocy. W ramach tego priorytetu wspierane są projekty obejmujące m.in. szkolenia dla wolontariuszy i opiekunów (z zakresu pomocy osobom starszym), wspieranie różnych form samopomocy, poprawę dostępności osób starszych do różnorodnych usług (m.in. opiekuńczych, kulturalnych, edukacyjnych, doradczych, sportowych i turystycznych). Podmiotami, które mogą składać wnioski na realizację projektów są: organizacje pozarządowe, osoby prawne i jednostki organizacyjne działające na podstawie przepisów ustawy o stosunku Państwa do Kościoła Katolickiego w Rzeczypospolitej Polskiej, przepisów o stosunku Państwa do innych kościołów i związków wyznaniowych oraz o gwarancjach wolności sumienia i wyznania, jeżeli ich cele statutowe obejmują prowadzenie działalności pożytku publicznego, spółdzielnie socjalne, spółki akcyjne i spółki z ograniczoną odpowiedzialnością oraz kluby sportowe, stowarzyszenia jednostek samorządu terytorialnego.</w:t>
            </w:r>
          </w:p>
        </w:tc>
      </w:tr>
      <w:tr w:rsidR="00C357B7" w:rsidTr="00C357B7">
        <w:trPr>
          <w:trHeight w:val="79"/>
        </w:trPr>
        <w:tc>
          <w:tcPr>
            <w:tcW w:w="3227" w:type="dxa"/>
          </w:tcPr>
          <w:p w:rsidR="00C357B7" w:rsidRPr="00C357B7" w:rsidRDefault="00C357B7" w:rsidP="00C357B7">
            <w:r>
              <w:rPr>
                <w:sz w:val="23"/>
                <w:szCs w:val="23"/>
              </w:rPr>
              <w:lastRenderedPageBreak/>
              <w:t>Programy Ministra Kultury i Dziedzictwa Narodowego</w:t>
            </w:r>
          </w:p>
        </w:tc>
        <w:tc>
          <w:tcPr>
            <w:tcW w:w="10915" w:type="dxa"/>
          </w:tcPr>
          <w:p w:rsidR="00C357B7" w:rsidRDefault="00C357B7" w:rsidP="00C357B7">
            <w:r>
              <w:t>Przedsięwzięcia mogą być dofinansowane  ramach Programów Ministra Kultury i Dziedzictwa Narodowego. Źródłem finansowania zadań zaproponowanych w niniejszym dokumencie mogą być w szczególności następujące programy:</w:t>
            </w:r>
          </w:p>
          <w:p w:rsidR="00C357B7" w:rsidRDefault="00C357B7" w:rsidP="00C357B7">
            <w:r>
              <w:t> Program Rozwój infrastruktury kultury (zasadniczym celem programu jest wsparcie infrastruktury oraz poprawa funkcjonowania podmiotów prowadzących działalność kulturalną, domów kultury, jak również szkół i uczelni artystycznych). Projekty zaproponowane z ramach Gminnego Programu Rewitalizacji mogą ubiegać się o dofinansowanie w ramach priorytetów:</w:t>
            </w:r>
          </w:p>
          <w:p w:rsidR="00C357B7" w:rsidRDefault="00C357B7" w:rsidP="00C357B7">
            <w:r>
              <w:t xml:space="preserve">o Priorytet 1. Infrastruktura kultury (głównym celem priorytetu jest stworzenie optymalnych warunków dla prowadzenia działalności kulturalnej, poprzez rozbudowę oraz modernizację infrastruktury instytucji kultury, a także innych podmiotów prowadzących działalność w tym obszarze). W ramach Priorytetu 1. możliwe jest dofinansowanie </w:t>
            </w:r>
            <w:r>
              <w:lastRenderedPageBreak/>
              <w:t>projektów dotyczących m.in. budowy, przebudowy i remontu infrastruktury oraz zakup wyposażenia na potrzeby działalności kulturalnej. O dofinansowanie mogą się ubiegać m.in. samorządowe instytucje kultury (z wyjątkiem domów i ośrodków kultury oraz centrów kultury i sztuki, a także bibliotek, w skład których wchodzą powyższe instytucje), jednostki samorządu terytorialnego, organizacje pozarządowe, jak również kościoły i związki wyznaniowe oraz ich osoby prawne.</w:t>
            </w:r>
          </w:p>
          <w:p w:rsidR="00C357B7" w:rsidRDefault="00C357B7" w:rsidP="00C357B7">
            <w:r>
              <w:t>o Priorytet 3. Infrastruktura domów kultury (zasadniczym celem priorytetu jest zapewnienie optymalnych warunków dla działalności domów i ośrodków kultury oraz centrów kultury i sztuki w zakresie edukacji kulturalnej i animacji kultury poprzez modernizację i rozbudowę ich infrastruktury). Zadania możliwe do realizacji w ramach tego priorytetu to: prace budowlane, opracowywanie dokumentacji technicznej czy zakup wyposażenia niezbędnego dla realizacji celów statutowych. O wsparcie finansowe w ramach priorytetu mogą się ubiegać: domy i ośrodki kultury oraz centra kultury i sztuki posiadające status samorządowej instytucji kultury, biblioteki posiadające status samorządowej instytucji kultury w skład których wchodzą domy i ośrodki kultury bądź centra kultury i sztuki, a także jednostki samorządu terytorialnego (wyłącznie jako organy prowadzące dla wyżej wskazanych podmiotów).</w:t>
            </w:r>
          </w:p>
          <w:p w:rsidR="00C357B7" w:rsidRDefault="00C357B7" w:rsidP="00C357B7">
            <w:r>
              <w:t> Program Edukacja. Zasadniczym celem Programu jest rozwijanie ekspresji twórczej i kreatywności, podnoszenie kompetencji artystycznych i medialnych. Projekty mogą być finansowane z następujących priorytetów:</w:t>
            </w:r>
          </w:p>
          <w:p w:rsidR="00C357B7" w:rsidRDefault="00C357B7" w:rsidP="00C357B7">
            <w:r>
              <w:t>o Priorytet 1. Edukacja kulturalna. Celem tego priorytetu jest wspieranie zadań z zakresu edukacji kulturalnej, ważnych dla rozwoju kapitału społecznego. Wsparcie finansowe kierowane będzie do dwóch rodzajów projektów: działań edukacyjno-animacyjnych, stymulujących kreatywność i aktywizujących twórczo uczestników reprezentujących wszystkie grupy wiekowe i społeczne oraz przedsięwzięć artystycznych dla dzieci i młodzieży, kształtujących potrzebę stałego uczestniczenia w życiu kulturalnym. W ramach priorytetu można ubiegać się o dofinansowanie wydarzeń artystycznych dla dzieci i młodzieży do 18 r. ż. (festiwali, koncertów, spektakli teatralnych) oraz zadań edukacyjno-kulturalnych (projektów rozwijających kreatywność i umiejętności twórcze uczestników, zadań integracji międzypokoleniowej i społecznej). O dofinansowanie w ramach priorytetu mogą ubiegać się samorządowe instytucje kultury (z wyjątkiem instytucji współprowadzonych przez ministra i jednostki samorządu terytorialnego), organizacje pozarządowe, kościoły i związki wyznaniowe oraz ich osoby prawne; podmioty prowadzące działalność gospodarczą.</w:t>
            </w:r>
          </w:p>
          <w:p w:rsidR="00C357B7" w:rsidRDefault="00C357B7" w:rsidP="00C357B7">
            <w:r>
              <w:t> Program Promocja literatury i czytelnictwa:</w:t>
            </w:r>
          </w:p>
          <w:p w:rsidR="00C357B7" w:rsidRDefault="00C357B7" w:rsidP="00C357B7">
            <w:r>
              <w:t xml:space="preserve">o Priorytet 4. Partnerstwo publiczno-społeczne. Celem Priorytetu 4. jest aktywizowanie lokalnych społeczności wokół bibliotek publicznych, jako ważnych instytucji kultury w gminach, a także wzmacnianie roli bibliotek publicznych jako miejsc integracji życia lokalnych społeczności. W ramach priorytetu można ubiegać się o dofinansowanie na rzecz organizowania i prowadzenie wolontariatu na rzecz biblioteki, organizację i prowadzenie działań aktywizujących lokalną społeczność wokół biblioteki. O dofinansowanie w ramach priorytetu mogą ubiegać się organizacje </w:t>
            </w:r>
            <w:r>
              <w:lastRenderedPageBreak/>
              <w:t xml:space="preserve">pozarządowe, będące podmiotami prawa polskiego, które nawiążą współpracę z biblioteką publiczną, poświadczoną umową określającą warunki współpracy umożliwiające realizację zadania. </w:t>
            </w:r>
          </w:p>
        </w:tc>
      </w:tr>
      <w:tr w:rsidR="00C357B7" w:rsidTr="00C357B7">
        <w:trPr>
          <w:trHeight w:val="79"/>
        </w:trPr>
        <w:tc>
          <w:tcPr>
            <w:tcW w:w="3227" w:type="dxa"/>
          </w:tcPr>
          <w:p w:rsidR="00C357B7" w:rsidRDefault="00B6213E" w:rsidP="00C357B7">
            <w:pPr>
              <w:rPr>
                <w:sz w:val="23"/>
                <w:szCs w:val="23"/>
              </w:rPr>
            </w:pPr>
            <w:r>
              <w:rPr>
                <w:sz w:val="23"/>
                <w:szCs w:val="23"/>
              </w:rPr>
              <w:lastRenderedPageBreak/>
              <w:t>Program Fundusz Inicjatyw Obywatelskich na lata 2014–2020</w:t>
            </w:r>
          </w:p>
        </w:tc>
        <w:tc>
          <w:tcPr>
            <w:tcW w:w="10915" w:type="dxa"/>
          </w:tcPr>
          <w:p w:rsidR="00B6213E" w:rsidRDefault="00B6213E" w:rsidP="00B6213E">
            <w:pPr>
              <w:pStyle w:val="Default"/>
              <w:rPr>
                <w:sz w:val="23"/>
                <w:szCs w:val="23"/>
              </w:rPr>
            </w:pPr>
            <w:r>
              <w:rPr>
                <w:sz w:val="23"/>
                <w:szCs w:val="23"/>
              </w:rPr>
              <w:t xml:space="preserve">Działania społeczne, które ukierunkowane są na rozwój społeczeństwa obywatelskiego, włączanie mieszkańców we współdecydowanie i zaangażowanie ich w sprawy lokalne, które przewidziane są do realizacji w ramach Gminnego Programu Rewitalizacji mogą być wspierane finansowo poprzez Program Funduszu Inicjatyw Obywatelskich na lata 2014 – 2020. Program FIO jest programem rządowym, wspieranym ze środków budżetu państwa i adresowany jest do podmiotów sektora pozarządowego (tzw. III sektora). Celem głównym programu jest zwiększenie zaangażowania obywateli i organizacji pozarządowych w życie publiczne. W ramach Programu realizowane są cztery główne priorytety: </w:t>
            </w:r>
          </w:p>
          <w:p w:rsidR="00B6213E" w:rsidRDefault="00B6213E" w:rsidP="00B6213E">
            <w:pPr>
              <w:pStyle w:val="Default"/>
              <w:spacing w:after="181"/>
              <w:rPr>
                <w:sz w:val="23"/>
                <w:szCs w:val="23"/>
              </w:rPr>
            </w:pPr>
            <w:r>
              <w:rPr>
                <w:sz w:val="23"/>
                <w:szCs w:val="23"/>
              </w:rPr>
              <w:t xml:space="preserve"> Priorytet 1. Małe inicjatywy. Celem Priorytetu jest zwiększenie możliwości obywateli w realizacji inicjatyw oddolnych. Priorytet wspiera m.in. inicjatywy nieformalne, samopomocowe czy wsparcie młodych organizacji pozarządowych. </w:t>
            </w:r>
          </w:p>
          <w:p w:rsidR="00B6213E" w:rsidRDefault="00B6213E" w:rsidP="00B6213E">
            <w:pPr>
              <w:pStyle w:val="Default"/>
              <w:spacing w:after="181"/>
              <w:rPr>
                <w:sz w:val="23"/>
                <w:szCs w:val="23"/>
              </w:rPr>
            </w:pPr>
            <w:r>
              <w:rPr>
                <w:sz w:val="23"/>
                <w:szCs w:val="23"/>
              </w:rPr>
              <w:t xml:space="preserve"> Priorytet 2. Aktywne społeczeństwo. Celem priorytetu jest zwiększenie liczby obywateli angażujących się w inicjatywy lokalne oraz działania realizowane przez organizacje pozarządowe. W ramach tego priorytetu wspierane są działania skierowane m.in. na: aktywizację obywateli w sprawach wspólnotowych, rozwijanie wolontariatu, aktywizację współpracy wspólnot lokalnych i organizacji publicznych, wspieranie aktywnych form integracji społecznej, a także rozwój przedsiębiorczości społecznej. </w:t>
            </w:r>
          </w:p>
          <w:p w:rsidR="00B6213E" w:rsidRDefault="00B6213E" w:rsidP="00B6213E">
            <w:pPr>
              <w:pStyle w:val="Default"/>
              <w:spacing w:after="181"/>
              <w:rPr>
                <w:sz w:val="23"/>
                <w:szCs w:val="23"/>
              </w:rPr>
            </w:pPr>
            <w:r>
              <w:rPr>
                <w:sz w:val="23"/>
                <w:szCs w:val="23"/>
              </w:rPr>
              <w:t xml:space="preserve"> Priorytet 3. Aktywni obywatele. Celem priorytetu jest wzrost poziomu partycypacji obywateli w sprawach publicznych. W ramach priorytetu wspierane są przedsięwzięcia dotyczące m.in. zwiększania wpływu obywateli na polityki publiczne, rozwijanie edukacji obywatelskiej i kompetencji społecznych, a także wspierania tworzenia partnerstw i innych form współpracy służących aktywizacji obywateli i przekazywaniu im realizacji zadań publicznych. </w:t>
            </w:r>
          </w:p>
          <w:p w:rsidR="00B6213E" w:rsidRDefault="00B6213E" w:rsidP="00B6213E">
            <w:pPr>
              <w:pStyle w:val="Default"/>
              <w:rPr>
                <w:sz w:val="23"/>
                <w:szCs w:val="23"/>
              </w:rPr>
            </w:pPr>
            <w:r>
              <w:rPr>
                <w:sz w:val="23"/>
                <w:szCs w:val="23"/>
              </w:rPr>
              <w:t xml:space="preserve"> Priorytet 4. Silne organizacje pozarządowe. Celem priorytetu jest wzmocnienie potencjału sektora pozarządowego, w szczególności wzmocnienie potencjału organizacji federacyjnych. W ramach tego Priorytetu dofinansowane są działania dotyczące wspierania działań o charakterze systemowym oraz wspomaganie zwiększania kompetencji organizacji społecznych. </w:t>
            </w:r>
          </w:p>
          <w:p w:rsidR="00C357B7" w:rsidRDefault="00C357B7" w:rsidP="00C357B7"/>
        </w:tc>
      </w:tr>
      <w:tr w:rsidR="00C357B7" w:rsidTr="00C357B7">
        <w:trPr>
          <w:trHeight w:val="79"/>
        </w:trPr>
        <w:tc>
          <w:tcPr>
            <w:tcW w:w="3227" w:type="dxa"/>
          </w:tcPr>
          <w:p w:rsidR="00C357B7" w:rsidRDefault="00B6213E" w:rsidP="00C357B7">
            <w:pPr>
              <w:rPr>
                <w:sz w:val="23"/>
                <w:szCs w:val="23"/>
              </w:rPr>
            </w:pPr>
            <w:r>
              <w:rPr>
                <w:sz w:val="23"/>
                <w:szCs w:val="23"/>
              </w:rPr>
              <w:t>Programy Narodowego Funduszu Ochrony Środowiska i Gospodarki Wodnej.</w:t>
            </w:r>
          </w:p>
        </w:tc>
        <w:tc>
          <w:tcPr>
            <w:tcW w:w="10915" w:type="dxa"/>
          </w:tcPr>
          <w:p w:rsidR="00C357B7" w:rsidRDefault="00B6213E" w:rsidP="00C357B7">
            <w:r>
              <w:rPr>
                <w:sz w:val="23"/>
                <w:szCs w:val="23"/>
              </w:rPr>
              <w:t xml:space="preserve">Działania dotyczące ochrony środowiska przyrodniczego oraz zapewnienia bezpieczeństwa ekologicznego, przewidziane do realizacji w ramach niniejszego dokumentu, mogą zostać dofinansowane ze środków Narodowego Funduszu Ochrony Środowiska i Gospodarki Wodnej. W kontekście zadań zaproponowanych w </w:t>
            </w:r>
            <w:r>
              <w:rPr>
                <w:sz w:val="23"/>
                <w:szCs w:val="23"/>
              </w:rPr>
              <w:lastRenderedPageBreak/>
              <w:t>niniejszej Strategii szczególnie istotnymi źródłami finansowania wydaje się być program Edukacja ekologiczna. Głównym celem programu Edukacja ekologiczna jest „podnoszenie poziomu świadomości ekologicznej i kształtowanie postaw ekologicznych społeczeństwa poprzez promowanie zasad zrównoważonego rozwoju”. W ramach tego programu wspierane są przedsięwzięcia edukacyjne dotyczące m.in.: kształtowania postaw społeczeństwa z wykorzystaniem tradycyjnych mediów i Internetu, aktywizacji społeczeństwa dla zrównoważonego rozwoju, wsparcia systemu edukacji w zakresie ochrony środowiska i zrównoważonego rozwoju, a także budowy, rozbudowy, remontu i wyposażenia obiektów infrastruktury służących edukacji ekologicznej.</w:t>
            </w:r>
          </w:p>
        </w:tc>
      </w:tr>
      <w:tr w:rsidR="00C357B7" w:rsidTr="00C357B7">
        <w:trPr>
          <w:trHeight w:val="79"/>
        </w:trPr>
        <w:tc>
          <w:tcPr>
            <w:tcW w:w="3227" w:type="dxa"/>
          </w:tcPr>
          <w:p w:rsidR="00C357B7" w:rsidRDefault="00C357B7" w:rsidP="00C357B7">
            <w:pPr>
              <w:rPr>
                <w:sz w:val="23"/>
                <w:szCs w:val="23"/>
              </w:rPr>
            </w:pPr>
          </w:p>
        </w:tc>
        <w:tc>
          <w:tcPr>
            <w:tcW w:w="10915" w:type="dxa"/>
          </w:tcPr>
          <w:p w:rsidR="00C357B7" w:rsidRDefault="00C357B7" w:rsidP="00C357B7"/>
        </w:tc>
      </w:tr>
    </w:tbl>
    <w:p w:rsidR="00C357B7" w:rsidRPr="00C357B7" w:rsidRDefault="00C357B7" w:rsidP="00C357B7">
      <w:pPr>
        <w:sectPr w:rsidR="00C357B7" w:rsidRPr="00C357B7" w:rsidSect="00831E2E">
          <w:pgSz w:w="16838" w:h="11906" w:orient="landscape"/>
          <w:pgMar w:top="1418" w:right="1418" w:bottom="1418" w:left="1418" w:header="709" w:footer="709" w:gutter="0"/>
          <w:cols w:space="708"/>
          <w:docGrid w:linePitch="360"/>
        </w:sectPr>
      </w:pPr>
    </w:p>
    <w:p w:rsidR="000B2FC3" w:rsidRPr="009F3824" w:rsidRDefault="000B2FC3" w:rsidP="00517C0F">
      <w:pPr>
        <w:pStyle w:val="Nagwek1"/>
        <w:numPr>
          <w:ilvl w:val="0"/>
          <w:numId w:val="2"/>
        </w:numPr>
        <w:jc w:val="both"/>
      </w:pPr>
      <w:bookmarkStart w:id="135" w:name="_Toc473680404"/>
      <w:r w:rsidRPr="009F3824">
        <w:rPr>
          <w:rStyle w:val="Nagwek1Znak"/>
          <w:b/>
          <w:bCs/>
        </w:rPr>
        <w:lastRenderedPageBreak/>
        <w:t>Opis struktury za</w:t>
      </w:r>
      <w:r w:rsidR="0033479A">
        <w:rPr>
          <w:rStyle w:val="Nagwek1Znak"/>
          <w:b/>
          <w:bCs/>
        </w:rPr>
        <w:t>rządzania realizacją GPR wraz z </w:t>
      </w:r>
      <w:r w:rsidRPr="009F3824">
        <w:rPr>
          <w:rStyle w:val="Nagwek1Znak"/>
          <w:b/>
          <w:bCs/>
        </w:rPr>
        <w:t>ramowym harmonogramem realizacji programu</w:t>
      </w:r>
      <w:bookmarkEnd w:id="135"/>
    </w:p>
    <w:p w:rsidR="000B2FC3" w:rsidRDefault="000B2FC3" w:rsidP="00036221">
      <w:pPr>
        <w:pStyle w:val="Bezodstpw"/>
        <w:jc w:val="both"/>
        <w:rPr>
          <w:sz w:val="24"/>
          <w:szCs w:val="24"/>
        </w:rPr>
      </w:pPr>
    </w:p>
    <w:p w:rsidR="009A7C22" w:rsidRDefault="009A7C22" w:rsidP="009A7C22">
      <w:pPr>
        <w:spacing w:before="100" w:beforeAutospacing="1" w:after="100" w:afterAutospacing="1"/>
        <w:ind w:firstLine="709"/>
        <w:jc w:val="both"/>
      </w:pPr>
      <w:r w:rsidRPr="00031E41">
        <w:t xml:space="preserve">Wójt Gminy powołuje w trybie określonym przepisami prawa </w:t>
      </w:r>
      <w:r w:rsidRPr="00031E41">
        <w:rPr>
          <w:b/>
          <w:bCs/>
        </w:rPr>
        <w:t xml:space="preserve">Pełnomocnika ds. </w:t>
      </w:r>
      <w:r>
        <w:rPr>
          <w:b/>
          <w:bCs/>
        </w:rPr>
        <w:t xml:space="preserve">Rewitalizacji Gminy Tryńcza </w:t>
      </w:r>
      <w:r w:rsidRPr="00031E41">
        <w:t xml:space="preserve">spośród osób zajmujących stanowiska kierownicze w Urzędzie Gminy </w:t>
      </w:r>
      <w:r>
        <w:t>Tryńcza.</w:t>
      </w:r>
    </w:p>
    <w:p w:rsidR="009A7C22" w:rsidRPr="00031E41" w:rsidRDefault="009A7C22" w:rsidP="009A7C22">
      <w:pPr>
        <w:spacing w:before="100" w:beforeAutospacing="1" w:after="100" w:afterAutospacing="1"/>
        <w:ind w:firstLine="709"/>
      </w:pPr>
      <w:r w:rsidRPr="00031E41">
        <w:t xml:space="preserve">Pełnomocnik ds. </w:t>
      </w:r>
      <w:r>
        <w:rPr>
          <w:b/>
          <w:bCs/>
        </w:rPr>
        <w:t>Rewitalizacji Gminy Tryńcza</w:t>
      </w:r>
      <w:r w:rsidRPr="00031E41">
        <w:t xml:space="preserve"> jest upoważniony do:</w:t>
      </w:r>
    </w:p>
    <w:p w:rsidR="009A7C22" w:rsidRPr="00031E41" w:rsidRDefault="009A7C22" w:rsidP="009A7C22">
      <w:pPr>
        <w:numPr>
          <w:ilvl w:val="0"/>
          <w:numId w:val="5"/>
        </w:numPr>
        <w:spacing w:before="100" w:beforeAutospacing="1" w:after="100" w:afterAutospacing="1"/>
      </w:pPr>
      <w:r w:rsidRPr="00031E41">
        <w:t>podejmowania działań, związanych z przygotowaniem, wdrożeniem</w:t>
      </w:r>
      <w:r>
        <w:t>, monitoringiem</w:t>
      </w:r>
      <w:r w:rsidRPr="00031E41">
        <w:t xml:space="preserve"> i </w:t>
      </w:r>
      <w:r>
        <w:t>ewaluacją Gminnego Programu Rewitalizacji</w:t>
      </w:r>
      <w:r w:rsidRPr="00031E41">
        <w:t>,</w:t>
      </w:r>
    </w:p>
    <w:p w:rsidR="009A7C22" w:rsidRPr="00031E41" w:rsidRDefault="009A7C22" w:rsidP="009A7C22">
      <w:pPr>
        <w:numPr>
          <w:ilvl w:val="0"/>
          <w:numId w:val="5"/>
        </w:numPr>
        <w:spacing w:before="100" w:beforeAutospacing="1" w:after="100" w:afterAutospacing="1"/>
      </w:pPr>
      <w:r w:rsidRPr="00031E41">
        <w:t xml:space="preserve">przedstawiania Wójtowi sprawozdań dotyczących </w:t>
      </w:r>
      <w:r>
        <w:t>realizacji Gminnego Programu Rewitalizacji</w:t>
      </w:r>
      <w:r w:rsidRPr="00031E41">
        <w:t xml:space="preserve"> i </w:t>
      </w:r>
      <w:r>
        <w:t>wszelkich potrzeb związanych z ewaluacją, w tym przedstawienie propozycji zmian dokumentu</w:t>
      </w:r>
      <w:r w:rsidRPr="00031E41">
        <w:t>,</w:t>
      </w:r>
    </w:p>
    <w:p w:rsidR="009A7C22" w:rsidRPr="00031E41" w:rsidRDefault="009A7C22" w:rsidP="009A7C22">
      <w:pPr>
        <w:numPr>
          <w:ilvl w:val="0"/>
          <w:numId w:val="5"/>
        </w:numPr>
        <w:spacing w:before="100" w:beforeAutospacing="1" w:after="100" w:afterAutospacing="1"/>
      </w:pPr>
      <w:r w:rsidRPr="00031E41">
        <w:t xml:space="preserve">realizacji zadań </w:t>
      </w:r>
      <w:r>
        <w:t>informacyjnych i promocyjnych dotyczących realizacji Gminnego Programu Rewitalizacji</w:t>
      </w:r>
      <w:r w:rsidRPr="00031E41">
        <w:t>,</w:t>
      </w:r>
    </w:p>
    <w:p w:rsidR="009A7C22" w:rsidRPr="00031E41" w:rsidRDefault="009A7C22" w:rsidP="009A7C22">
      <w:pPr>
        <w:numPr>
          <w:ilvl w:val="0"/>
          <w:numId w:val="5"/>
        </w:numPr>
        <w:spacing w:before="100" w:beforeAutospacing="1" w:after="100" w:afterAutospacing="1"/>
      </w:pPr>
      <w:r w:rsidRPr="00031E41">
        <w:t>upowszechniania w Urzędzie</w:t>
      </w:r>
      <w:r>
        <w:t xml:space="preserve"> i gminie </w:t>
      </w:r>
      <w:r w:rsidRPr="00031E41">
        <w:t xml:space="preserve">świadomości dotyczącej </w:t>
      </w:r>
      <w:r>
        <w:t>rewitalizacji</w:t>
      </w:r>
      <w:r w:rsidRPr="00031E41">
        <w:t>.</w:t>
      </w:r>
    </w:p>
    <w:p w:rsidR="009A7C22" w:rsidRDefault="009A7C22" w:rsidP="009A7C22">
      <w:pPr>
        <w:spacing w:before="100" w:beforeAutospacing="1" w:after="100" w:afterAutospacing="1"/>
        <w:ind w:firstLine="709"/>
        <w:jc w:val="both"/>
      </w:pPr>
      <w:r w:rsidRPr="00031E41">
        <w:t>Pełnomocnik jest uprawniony do kontaktów z klientami i innymi stronami zainteresowanymi w sprawach</w:t>
      </w:r>
      <w:r>
        <w:t xml:space="preserve"> dotyczących Gminnego Programu Rewitalizacji</w:t>
      </w:r>
      <w:r w:rsidRPr="00031E41">
        <w:t xml:space="preserve">. </w:t>
      </w:r>
      <w:r>
        <w:t>Pełnomocnik jest upoważniony do </w:t>
      </w:r>
      <w:r w:rsidRPr="00031E41">
        <w:t xml:space="preserve">wydawania pracownikom Urzędu poleceń służbowych </w:t>
      </w:r>
      <w:r w:rsidR="0033479A">
        <w:t>dotyczących zadań związanych z </w:t>
      </w:r>
      <w:r>
        <w:t>wdrożeniem i monitorowaniem Gminnego Programu Rewitalizacji oraz projektów przewidzianych w Gminnym Programie Rewitalizacji</w:t>
      </w:r>
      <w:r w:rsidRPr="00031E41">
        <w:t xml:space="preserve">. Pełnomocnik nadzoruje i kieruje pracą Zespołu </w:t>
      </w:r>
      <w:r>
        <w:t>zadaniowego do spraw wdrożenia i monitorowania Gminnego Programu Rewitalizacji.</w:t>
      </w:r>
    </w:p>
    <w:p w:rsidR="009A7C22" w:rsidRDefault="0033479A" w:rsidP="009A7C22">
      <w:pPr>
        <w:spacing w:before="100" w:beforeAutospacing="1" w:after="100" w:afterAutospacing="1"/>
        <w:ind w:firstLine="709"/>
        <w:jc w:val="both"/>
      </w:pPr>
      <w:r>
        <w:t>Pełnomocnik ds.  Rewitalizacji pełni również nadzór merytoryczny nad instytucjami i spółkami gminnymi w zakresie odpowiadającym powierzonym im do realizacji przedsięwzięciom rewitalizacyjnym.</w:t>
      </w:r>
    </w:p>
    <w:p w:rsidR="0033479A" w:rsidRDefault="0033479A" w:rsidP="009A7C22">
      <w:pPr>
        <w:spacing w:before="100" w:beforeAutospacing="1" w:after="100" w:afterAutospacing="1"/>
        <w:ind w:firstLine="709"/>
        <w:jc w:val="both"/>
      </w:pPr>
      <w:r>
        <w:t xml:space="preserve">Struktura </w:t>
      </w:r>
      <w:r w:rsidRPr="00031E41">
        <w:t xml:space="preserve">Zespołu </w:t>
      </w:r>
      <w:r>
        <w:t xml:space="preserve">zadaniowego do spraw wdrożenia i monitorowania Gminnego Programu Rewitalizacji musi zapewniać możliwość skutecznego koordynowania i monitorowania GPR w celu zapewnienia uzyskania właściwego poziomu poszczególnych wskaźników oraz zachowania wysokiego stopnia partycypacji społecznej w procesie rewitalizacji. Struktura </w:t>
      </w:r>
      <w:r w:rsidRPr="00031E41">
        <w:t xml:space="preserve">Zespołu </w:t>
      </w:r>
      <w:r>
        <w:t>zadaniowego do spraw wdrożenia i monitorowania Gminnego Programu Rewitalizacji może ulegać zmianom wynikającym ze stopnia zaawansowania realizacji Programu.</w:t>
      </w:r>
    </w:p>
    <w:p w:rsidR="009A7C22" w:rsidRDefault="009A7C22" w:rsidP="009A7C22">
      <w:pPr>
        <w:spacing w:before="100" w:beforeAutospacing="1" w:after="100" w:afterAutospacing="1"/>
        <w:ind w:firstLine="709"/>
        <w:jc w:val="both"/>
      </w:pPr>
      <w:r>
        <w:t xml:space="preserve">W drodze zarządzenia, Wójt powołuje Komitet Rewitalizacji, który </w:t>
      </w:r>
      <w:r w:rsidRPr="009A7C22">
        <w:t xml:space="preserve">stanowi forum współpracy i dialogu interesariuszy z organami gminy w sprawach dotyczących przygotowania, przeprowadzenia i oceny rewitalizacji oraz pełni funkcję opiniodawczo-doradczą w sprawach dotyczących opracowania i wdrażania Gminnego Programu Rewitalizacji Gminy </w:t>
      </w:r>
      <w:r>
        <w:t>Tryńcza</w:t>
      </w:r>
      <w:r w:rsidRPr="009A7C22">
        <w:t xml:space="preserve"> na lata 201</w:t>
      </w:r>
      <w:r>
        <w:t>7</w:t>
      </w:r>
      <w:r w:rsidRPr="009A7C22">
        <w:t>-2023 (zwanego dalej Gminnym Programem Rewitalizacji) oraz oceny przebiegu procesu rewitalizacji</w:t>
      </w:r>
      <w:r>
        <w:t>.</w:t>
      </w:r>
      <w:r w:rsidRPr="009A7C22">
        <w:rPr>
          <w:rFonts w:ascii="Tahoma" w:hAnsi="Tahoma" w:cs="Tahoma"/>
          <w:sz w:val="20"/>
          <w:szCs w:val="20"/>
        </w:rPr>
        <w:t xml:space="preserve"> </w:t>
      </w:r>
      <w:r>
        <w:rPr>
          <w:rFonts w:ascii="Tahoma" w:hAnsi="Tahoma" w:cs="Tahoma"/>
          <w:sz w:val="20"/>
          <w:szCs w:val="20"/>
        </w:rPr>
        <w:t xml:space="preserve"> Komitet  reprezentuje  lokalne  środowiska  gospodarcze,  naukowe, mieszkańców gminy, organizacje pozarządowe oraz inne grupy zainteresowane procesem rewitalizacji.</w:t>
      </w:r>
    </w:p>
    <w:p w:rsidR="009A7C22" w:rsidRDefault="0033479A" w:rsidP="009A7C22">
      <w:pPr>
        <w:spacing w:before="100" w:beforeAutospacing="1" w:after="100" w:afterAutospacing="1"/>
        <w:ind w:firstLine="709"/>
        <w:jc w:val="both"/>
      </w:pPr>
      <w:r>
        <w:lastRenderedPageBreak/>
        <w:t>Okres realizacji procesu rewitalizacji objętego niniejszym GPR wynosi 7 lat (lata 2017 – 2023). Przewiduje się podział tego okresu na trzy podokresy dwuletnie pełnej funkcjonalności GPR poprzedzone rocznym okresem uruchamiania Programu.</w:t>
      </w:r>
    </w:p>
    <w:p w:rsidR="0033479A" w:rsidRDefault="0033479A" w:rsidP="0033479A">
      <w:pPr>
        <w:pStyle w:val="Legenda"/>
      </w:pPr>
      <w:bookmarkStart w:id="136" w:name="_Toc473680481"/>
      <w:r>
        <w:t xml:space="preserve">Tabela </w:t>
      </w:r>
      <w:fldSimple w:instr=" SEQ Tabela \* ARABIC ">
        <w:r w:rsidR="00223CBD">
          <w:rPr>
            <w:noProof/>
          </w:rPr>
          <w:t>28</w:t>
        </w:r>
      </w:fldSimple>
      <w:r>
        <w:t xml:space="preserve"> Ramowy harmonogram realizacji procesu rewitalizacji</w:t>
      </w:r>
      <w:bookmarkEnd w:id="136"/>
    </w:p>
    <w:tbl>
      <w:tblPr>
        <w:tblStyle w:val="Jasnalistaakcent1"/>
        <w:tblW w:w="0" w:type="auto"/>
        <w:tblLook w:val="04A0" w:firstRow="1" w:lastRow="0" w:firstColumn="1" w:lastColumn="0" w:noHBand="0" w:noVBand="1"/>
      </w:tblPr>
      <w:tblGrid>
        <w:gridCol w:w="2260"/>
        <w:gridCol w:w="2264"/>
        <w:gridCol w:w="2264"/>
        <w:gridCol w:w="2264"/>
      </w:tblGrid>
      <w:tr w:rsidR="0033479A" w:rsidTr="00334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33479A" w:rsidRDefault="0033479A" w:rsidP="0033479A">
            <w:pPr>
              <w:jc w:val="center"/>
            </w:pPr>
            <w:r>
              <w:t>2017</w:t>
            </w:r>
          </w:p>
        </w:tc>
        <w:tc>
          <w:tcPr>
            <w:tcW w:w="2303" w:type="dxa"/>
          </w:tcPr>
          <w:p w:rsidR="0033479A" w:rsidRDefault="0033479A" w:rsidP="0033479A">
            <w:pPr>
              <w:jc w:val="center"/>
              <w:cnfStyle w:val="100000000000" w:firstRow="1" w:lastRow="0" w:firstColumn="0" w:lastColumn="0" w:oddVBand="0" w:evenVBand="0" w:oddHBand="0" w:evenHBand="0" w:firstRowFirstColumn="0" w:firstRowLastColumn="0" w:lastRowFirstColumn="0" w:lastRowLastColumn="0"/>
            </w:pPr>
            <w:r>
              <w:t>2018-2019</w:t>
            </w:r>
          </w:p>
        </w:tc>
        <w:tc>
          <w:tcPr>
            <w:tcW w:w="2303" w:type="dxa"/>
          </w:tcPr>
          <w:p w:rsidR="0033479A" w:rsidRDefault="0033479A" w:rsidP="0033479A">
            <w:pPr>
              <w:jc w:val="center"/>
              <w:cnfStyle w:val="100000000000" w:firstRow="1" w:lastRow="0" w:firstColumn="0" w:lastColumn="0" w:oddVBand="0" w:evenVBand="0" w:oddHBand="0" w:evenHBand="0" w:firstRowFirstColumn="0" w:firstRowLastColumn="0" w:lastRowFirstColumn="0" w:lastRowLastColumn="0"/>
            </w:pPr>
            <w:r>
              <w:t>2020-2021</w:t>
            </w:r>
          </w:p>
        </w:tc>
        <w:tc>
          <w:tcPr>
            <w:tcW w:w="2303" w:type="dxa"/>
          </w:tcPr>
          <w:p w:rsidR="0033479A" w:rsidRDefault="0033479A" w:rsidP="0033479A">
            <w:pPr>
              <w:jc w:val="center"/>
              <w:cnfStyle w:val="100000000000" w:firstRow="1" w:lastRow="0" w:firstColumn="0" w:lastColumn="0" w:oddVBand="0" w:evenVBand="0" w:oddHBand="0" w:evenHBand="0" w:firstRowFirstColumn="0" w:firstRowLastColumn="0" w:lastRowFirstColumn="0" w:lastRowLastColumn="0"/>
            </w:pPr>
            <w:r>
              <w:t>2022-2023</w:t>
            </w:r>
          </w:p>
        </w:tc>
      </w:tr>
      <w:tr w:rsidR="0033479A" w:rsidTr="00334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33479A" w:rsidRPr="0033479A" w:rsidRDefault="0033479A" w:rsidP="0033479A">
            <w:pPr>
              <w:pStyle w:val="Default"/>
              <w:rPr>
                <w:b w:val="0"/>
                <w:sz w:val="20"/>
                <w:szCs w:val="20"/>
              </w:rPr>
            </w:pPr>
            <w:r w:rsidRPr="0033479A">
              <w:rPr>
                <w:b w:val="0"/>
                <w:sz w:val="20"/>
                <w:szCs w:val="20"/>
              </w:rPr>
              <w:t xml:space="preserve">Programowanie GPR: </w:t>
            </w:r>
          </w:p>
          <w:p w:rsidR="0033479A" w:rsidRPr="0033479A" w:rsidRDefault="0033479A" w:rsidP="0033479A">
            <w:pPr>
              <w:pStyle w:val="Default"/>
              <w:rPr>
                <w:b w:val="0"/>
                <w:sz w:val="20"/>
                <w:szCs w:val="20"/>
              </w:rPr>
            </w:pPr>
            <w:r>
              <w:rPr>
                <w:b w:val="0"/>
                <w:sz w:val="20"/>
                <w:szCs w:val="20"/>
              </w:rPr>
              <w:t>-</w:t>
            </w:r>
            <w:r w:rsidRPr="0033479A">
              <w:rPr>
                <w:b w:val="0"/>
                <w:sz w:val="20"/>
                <w:szCs w:val="20"/>
              </w:rPr>
              <w:t xml:space="preserve"> Diagnoza i wyznaczenie obszaru rewitalizacji </w:t>
            </w:r>
          </w:p>
          <w:p w:rsidR="0033479A" w:rsidRPr="0033479A" w:rsidRDefault="0033479A" w:rsidP="0033479A">
            <w:pPr>
              <w:pStyle w:val="Default"/>
              <w:rPr>
                <w:b w:val="0"/>
                <w:sz w:val="20"/>
                <w:szCs w:val="20"/>
              </w:rPr>
            </w:pPr>
            <w:r>
              <w:rPr>
                <w:b w:val="0"/>
                <w:sz w:val="20"/>
                <w:szCs w:val="20"/>
              </w:rPr>
              <w:t>-</w:t>
            </w:r>
            <w:r w:rsidRPr="0033479A">
              <w:rPr>
                <w:b w:val="0"/>
                <w:sz w:val="20"/>
                <w:szCs w:val="20"/>
              </w:rPr>
              <w:t xml:space="preserve"> Opracowanie i przyjęcie GPR </w:t>
            </w:r>
          </w:p>
          <w:p w:rsidR="0033479A" w:rsidRPr="0033479A" w:rsidRDefault="0033479A" w:rsidP="0033479A">
            <w:pPr>
              <w:pStyle w:val="Default"/>
              <w:rPr>
                <w:b w:val="0"/>
                <w:sz w:val="20"/>
                <w:szCs w:val="20"/>
              </w:rPr>
            </w:pPr>
            <w:r>
              <w:rPr>
                <w:b w:val="0"/>
                <w:sz w:val="20"/>
                <w:szCs w:val="20"/>
              </w:rPr>
              <w:t>-</w:t>
            </w:r>
            <w:r w:rsidRPr="0033479A">
              <w:rPr>
                <w:b w:val="0"/>
                <w:sz w:val="20"/>
                <w:szCs w:val="20"/>
              </w:rPr>
              <w:t xml:space="preserve"> Powołanie struktury zarządzania GPR </w:t>
            </w:r>
          </w:p>
          <w:p w:rsidR="0033479A" w:rsidRPr="0033479A" w:rsidRDefault="0033479A" w:rsidP="0033479A">
            <w:pPr>
              <w:pStyle w:val="Default"/>
              <w:rPr>
                <w:b w:val="0"/>
                <w:sz w:val="20"/>
                <w:szCs w:val="20"/>
              </w:rPr>
            </w:pPr>
            <w:r>
              <w:rPr>
                <w:b w:val="0"/>
                <w:sz w:val="20"/>
                <w:szCs w:val="20"/>
              </w:rPr>
              <w:t>-</w:t>
            </w:r>
            <w:r w:rsidRPr="0033479A">
              <w:rPr>
                <w:b w:val="0"/>
                <w:sz w:val="20"/>
                <w:szCs w:val="20"/>
              </w:rPr>
              <w:t xml:space="preserve"> Opracowanie szczegółowego harmonogramu na rok 2017 </w:t>
            </w:r>
          </w:p>
          <w:p w:rsidR="0033479A" w:rsidRPr="0033479A" w:rsidRDefault="0033479A" w:rsidP="0033479A">
            <w:pPr>
              <w:rPr>
                <w:b w:val="0"/>
                <w:sz w:val="20"/>
                <w:szCs w:val="20"/>
              </w:rPr>
            </w:pPr>
          </w:p>
        </w:tc>
        <w:tc>
          <w:tcPr>
            <w:tcW w:w="2303" w:type="dxa"/>
          </w:tcPr>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3479A">
              <w:rPr>
                <w:sz w:val="20"/>
                <w:szCs w:val="20"/>
              </w:rPr>
              <w:t xml:space="preserve">Pierwszy okres pełnej funkcjonalności GPR: </w:t>
            </w:r>
          </w:p>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33479A">
              <w:rPr>
                <w:sz w:val="20"/>
                <w:szCs w:val="20"/>
              </w:rPr>
              <w:t xml:space="preserve"> Ewaluacja realizacji GPR w roku 2017, wnioski i poprawki </w:t>
            </w:r>
          </w:p>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33479A">
              <w:rPr>
                <w:sz w:val="20"/>
                <w:szCs w:val="20"/>
              </w:rPr>
              <w:t xml:space="preserve"> Realizacja przedsięwzięć rewitalizacyjnych przewidzianych na lata 2018 - 2019 </w:t>
            </w:r>
          </w:p>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p>
          <w:p w:rsidR="0033479A" w:rsidRPr="0033479A" w:rsidRDefault="0033479A" w:rsidP="0033479A">
            <w:pPr>
              <w:cnfStyle w:val="000000100000" w:firstRow="0" w:lastRow="0" w:firstColumn="0" w:lastColumn="0" w:oddVBand="0" w:evenVBand="0" w:oddHBand="1" w:evenHBand="0" w:firstRowFirstColumn="0" w:firstRowLastColumn="0" w:lastRowFirstColumn="0" w:lastRowLastColumn="0"/>
              <w:rPr>
                <w:sz w:val="20"/>
                <w:szCs w:val="20"/>
              </w:rPr>
            </w:pPr>
            <w:r w:rsidRPr="0033479A">
              <w:rPr>
                <w:sz w:val="20"/>
                <w:szCs w:val="20"/>
              </w:rPr>
              <w:t xml:space="preserve">W 2019 – opracowanie harmonogramu na lata 2020 – 2021. </w:t>
            </w:r>
          </w:p>
        </w:tc>
        <w:tc>
          <w:tcPr>
            <w:tcW w:w="2303" w:type="dxa"/>
          </w:tcPr>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3479A">
              <w:rPr>
                <w:sz w:val="20"/>
                <w:szCs w:val="20"/>
              </w:rPr>
              <w:t xml:space="preserve">Drugi okres pełnej funkcjonalności GPR: </w:t>
            </w:r>
          </w:p>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33479A">
              <w:rPr>
                <w:sz w:val="20"/>
                <w:szCs w:val="20"/>
              </w:rPr>
              <w:t xml:space="preserve"> Ewaluacja realizacji GPR w latach 2018-2019, wnioski i poprawki </w:t>
            </w:r>
          </w:p>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33479A">
              <w:rPr>
                <w:sz w:val="20"/>
                <w:szCs w:val="20"/>
              </w:rPr>
              <w:t xml:space="preserve"> Realizacja przedsięwzięć rewitalizacyjnych przewidzianych na lata 2020 - 2021 </w:t>
            </w:r>
          </w:p>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p>
          <w:p w:rsidR="0033479A" w:rsidRPr="0033479A" w:rsidRDefault="0033479A" w:rsidP="0033479A">
            <w:pPr>
              <w:cnfStyle w:val="000000100000" w:firstRow="0" w:lastRow="0" w:firstColumn="0" w:lastColumn="0" w:oddVBand="0" w:evenVBand="0" w:oddHBand="1" w:evenHBand="0" w:firstRowFirstColumn="0" w:firstRowLastColumn="0" w:lastRowFirstColumn="0" w:lastRowLastColumn="0"/>
              <w:rPr>
                <w:sz w:val="20"/>
                <w:szCs w:val="20"/>
              </w:rPr>
            </w:pPr>
            <w:r w:rsidRPr="0033479A">
              <w:rPr>
                <w:sz w:val="20"/>
                <w:szCs w:val="20"/>
              </w:rPr>
              <w:t>W 2021– opracowanie harmonogramu na lata 2022 – 2023.</w:t>
            </w:r>
          </w:p>
        </w:tc>
        <w:tc>
          <w:tcPr>
            <w:tcW w:w="2303" w:type="dxa"/>
          </w:tcPr>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3479A">
              <w:rPr>
                <w:sz w:val="20"/>
                <w:szCs w:val="20"/>
              </w:rPr>
              <w:t xml:space="preserve">Trzeci okres pełnej funkcjonalności GPR: </w:t>
            </w:r>
          </w:p>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33479A">
              <w:rPr>
                <w:sz w:val="20"/>
                <w:szCs w:val="20"/>
              </w:rPr>
              <w:t xml:space="preserve"> Ewaluacja realizacji GPR w latach 2020-2021, wnioski i poprawki </w:t>
            </w:r>
          </w:p>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33479A">
              <w:rPr>
                <w:sz w:val="20"/>
                <w:szCs w:val="20"/>
              </w:rPr>
              <w:t xml:space="preserve"> Realizacja przedsięwzięć rewitalizacyjnych przewidzianych na lata 2022 - 2023 </w:t>
            </w:r>
          </w:p>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p>
          <w:p w:rsidR="0033479A" w:rsidRPr="0033479A" w:rsidRDefault="0033479A" w:rsidP="0033479A">
            <w:pPr>
              <w:cnfStyle w:val="000000100000" w:firstRow="0" w:lastRow="0" w:firstColumn="0" w:lastColumn="0" w:oddVBand="0" w:evenVBand="0" w:oddHBand="1" w:evenHBand="0" w:firstRowFirstColumn="0" w:firstRowLastColumn="0" w:lastRowFirstColumn="0" w:lastRowLastColumn="0"/>
              <w:rPr>
                <w:sz w:val="20"/>
                <w:szCs w:val="20"/>
              </w:rPr>
            </w:pPr>
            <w:r w:rsidRPr="0033479A">
              <w:rPr>
                <w:sz w:val="20"/>
                <w:szCs w:val="20"/>
              </w:rPr>
              <w:t>W 2023– przystąpienie do opracowanie rekomendacji oraz GPRu na kolejne 10 lat.</w:t>
            </w:r>
          </w:p>
        </w:tc>
      </w:tr>
    </w:tbl>
    <w:p w:rsidR="0033479A" w:rsidRPr="0033479A" w:rsidRDefault="0033479A" w:rsidP="0033479A"/>
    <w:p w:rsidR="009A7C22" w:rsidRDefault="009A7C22" w:rsidP="00036221">
      <w:pPr>
        <w:pStyle w:val="Bezodstpw"/>
        <w:jc w:val="both"/>
        <w:rPr>
          <w:sz w:val="24"/>
          <w:szCs w:val="24"/>
        </w:rPr>
      </w:pPr>
    </w:p>
    <w:p w:rsidR="00A84C55" w:rsidRDefault="00A84C55" w:rsidP="00A84C55">
      <w:pPr>
        <w:pStyle w:val="Default"/>
        <w:ind w:firstLine="708"/>
        <w:jc w:val="both"/>
        <w:rPr>
          <w:sz w:val="22"/>
          <w:szCs w:val="22"/>
        </w:rPr>
      </w:pPr>
      <w:r>
        <w:rPr>
          <w:sz w:val="22"/>
          <w:szCs w:val="22"/>
        </w:rPr>
        <w:t xml:space="preserve">Integrowanie przedsięwzięć rewitalizacyjnych objętych niniejszym programem zostanie zrealizowane poprzez wpisanie w system realizacyjny Programu stałej dbałości o: </w:t>
      </w:r>
    </w:p>
    <w:p w:rsidR="00A84C55" w:rsidRDefault="00A84C55" w:rsidP="00A84C55">
      <w:pPr>
        <w:pStyle w:val="Bezodstpw"/>
        <w:numPr>
          <w:ilvl w:val="0"/>
          <w:numId w:val="11"/>
        </w:numPr>
      </w:pPr>
      <w:r>
        <w:t xml:space="preserve">Komplementarność problemową, </w:t>
      </w:r>
    </w:p>
    <w:p w:rsidR="00A84C55" w:rsidRDefault="00A84C55" w:rsidP="00A84C55">
      <w:pPr>
        <w:pStyle w:val="Bezodstpw"/>
        <w:numPr>
          <w:ilvl w:val="0"/>
          <w:numId w:val="11"/>
        </w:numPr>
      </w:pPr>
      <w:r>
        <w:t xml:space="preserve">Komplementarność przestrzenną, </w:t>
      </w:r>
    </w:p>
    <w:p w:rsidR="00A84C55" w:rsidRDefault="00A84C55" w:rsidP="00A84C55">
      <w:pPr>
        <w:pStyle w:val="Bezodstpw"/>
        <w:numPr>
          <w:ilvl w:val="0"/>
          <w:numId w:val="11"/>
        </w:numPr>
      </w:pPr>
      <w:r>
        <w:t xml:space="preserve">Kompleksowość, </w:t>
      </w:r>
    </w:p>
    <w:p w:rsidR="00A84C55" w:rsidRDefault="00A84C55" w:rsidP="00A84C55">
      <w:pPr>
        <w:pStyle w:val="Bezodstpw"/>
        <w:numPr>
          <w:ilvl w:val="0"/>
          <w:numId w:val="11"/>
        </w:numPr>
      </w:pPr>
      <w:r>
        <w:t xml:space="preserve">Komplementarność źródeł finansowania, </w:t>
      </w:r>
    </w:p>
    <w:p w:rsidR="00A84C55" w:rsidRDefault="00A84C55" w:rsidP="00A84C55">
      <w:pPr>
        <w:pStyle w:val="Bezodstpw"/>
        <w:numPr>
          <w:ilvl w:val="0"/>
          <w:numId w:val="11"/>
        </w:numPr>
      </w:pPr>
      <w:r>
        <w:t xml:space="preserve">Komplementarność proceduralno-instytucjonalną, </w:t>
      </w:r>
    </w:p>
    <w:p w:rsidR="00A84C55" w:rsidRDefault="00A84C55" w:rsidP="00A84C55">
      <w:pPr>
        <w:pStyle w:val="Bezodstpw"/>
        <w:numPr>
          <w:ilvl w:val="0"/>
          <w:numId w:val="11"/>
        </w:numPr>
      </w:pPr>
      <w:r>
        <w:t xml:space="preserve">Realizację zasady partnerstwa i partycypacji. </w:t>
      </w:r>
    </w:p>
    <w:p w:rsidR="00A84C55" w:rsidRDefault="00A84C55" w:rsidP="00A84C55">
      <w:pPr>
        <w:pStyle w:val="Default"/>
        <w:rPr>
          <w:sz w:val="22"/>
          <w:szCs w:val="22"/>
        </w:rPr>
      </w:pPr>
    </w:p>
    <w:p w:rsidR="00036221" w:rsidRDefault="00A84C55" w:rsidP="00A84C55">
      <w:pPr>
        <w:pStyle w:val="Bezodstpw"/>
      </w:pPr>
      <w:r>
        <w:t>Założenia dotyczące integracji działań rewitalizacyjnych:</w:t>
      </w:r>
    </w:p>
    <w:p w:rsidR="00A84C55" w:rsidRPr="00A84C55" w:rsidRDefault="00A84C55" w:rsidP="00A84C55">
      <w:pPr>
        <w:pStyle w:val="Bezodstpw"/>
        <w:numPr>
          <w:ilvl w:val="0"/>
          <w:numId w:val="12"/>
        </w:numPr>
        <w:jc w:val="both"/>
      </w:pPr>
      <w:r w:rsidRPr="00A84C55">
        <w:t xml:space="preserve">Wykorzystanie szansy na rozwój poprzez rewitalizację (wykreowanie w obszarze rewitalizacji nowych ofert i warunków rozwoju dla sektora prywatnego, a także dla obecnych mieszkańców i właścicieli nieruchomości). </w:t>
      </w:r>
    </w:p>
    <w:p w:rsidR="00A84C55" w:rsidRPr="00A84C55" w:rsidRDefault="00A84C55" w:rsidP="00A84C55">
      <w:pPr>
        <w:pStyle w:val="Bezodstpw"/>
        <w:numPr>
          <w:ilvl w:val="0"/>
          <w:numId w:val="12"/>
        </w:numPr>
        <w:jc w:val="both"/>
      </w:pPr>
      <w:r w:rsidRPr="00A84C55">
        <w:t>Zwiększanie nacisku na organizację finansowania dla działań rewitalizacyjnych z uwzględnieniem celów bieżących i perspektywicznych poprzez ujęcie potrzeb rewitalizacyjnych w Wieloletniej Prognozie Finansowej, zapewnienie odpowiednich wkładów własnych z budżetu</w:t>
      </w:r>
      <w:r w:rsidR="00831E2E">
        <w:t xml:space="preserve"> </w:t>
      </w:r>
      <w:r>
        <w:t>gminy</w:t>
      </w:r>
      <w:r w:rsidRPr="00A84C55">
        <w:t xml:space="preserve"> dla projektów z zewnętrznym finansowaniem, </w:t>
      </w:r>
    </w:p>
    <w:p w:rsidR="00A84C55" w:rsidRDefault="00A84C55" w:rsidP="00A84C55">
      <w:pPr>
        <w:pStyle w:val="Bezodstpw"/>
        <w:numPr>
          <w:ilvl w:val="0"/>
          <w:numId w:val="12"/>
        </w:numPr>
        <w:jc w:val="both"/>
      </w:pPr>
      <w:r w:rsidRPr="00A84C55">
        <w:t>Planowanie działań rewitalizacyjnych przez pryzmat celów długookresowych. Zakłada się planowanie działań rewitalizacyjnych nie ograniczone wył</w:t>
      </w:r>
      <w:r>
        <w:t xml:space="preserve">ącznie do programów pomocowych </w:t>
      </w:r>
      <w:r w:rsidRPr="00A84C55">
        <w:t xml:space="preserve">perspektywy unijnej 2014 – 2020. </w:t>
      </w:r>
    </w:p>
    <w:p w:rsidR="00A84C55" w:rsidRDefault="00A84C55" w:rsidP="00A84C55">
      <w:pPr>
        <w:pStyle w:val="Bezodstpw"/>
        <w:numPr>
          <w:ilvl w:val="0"/>
          <w:numId w:val="12"/>
        </w:numPr>
        <w:jc w:val="both"/>
      </w:pPr>
      <w:r w:rsidRPr="00A84C55">
        <w:t xml:space="preserve">Podporządkowanie celów sektorowych celom procesu rewitalizacji. Proces rewitalizacji w takiej skali, w jakiej występuje </w:t>
      </w:r>
      <w:r>
        <w:t>w gminie</w:t>
      </w:r>
      <w:r w:rsidRPr="00A84C55">
        <w:t xml:space="preserve"> powinien stanowić cel nadrzędny względem pozostałych celów sektorowych, w szczególności w zakresie polityki społecznej, komunikacyjnej i mieszkaniowej, zarówno na etapie planowania jak i wdrażania. </w:t>
      </w:r>
    </w:p>
    <w:p w:rsidR="00A84C55" w:rsidRDefault="00A84C55" w:rsidP="00A84C55">
      <w:pPr>
        <w:pStyle w:val="Bezodstpw"/>
        <w:numPr>
          <w:ilvl w:val="0"/>
          <w:numId w:val="12"/>
        </w:numPr>
        <w:jc w:val="both"/>
      </w:pPr>
      <w:r w:rsidRPr="00A84C55">
        <w:t xml:space="preserve">Umacnianie aktywnego sąsiedztwa poprzez kreowanie sąsiedztwa w rozumieniu fizycznym i funkcjonalnym oraz odbudowywanie relacji społecznych. </w:t>
      </w:r>
    </w:p>
    <w:p w:rsidR="00A84C55" w:rsidRDefault="00A84C55" w:rsidP="00A84C55">
      <w:pPr>
        <w:pStyle w:val="Bezodstpw"/>
        <w:numPr>
          <w:ilvl w:val="0"/>
          <w:numId w:val="12"/>
        </w:numPr>
        <w:jc w:val="both"/>
      </w:pPr>
      <w:r w:rsidRPr="00A84C55">
        <w:lastRenderedPageBreak/>
        <w:t>Zapewnienie właściwego rozumienia procesu rewitalizacji i jego potrzeb przez wszystkie jednostki i podmioty zaangażowane w ten proces.</w:t>
      </w:r>
    </w:p>
    <w:p w:rsidR="00A84C55" w:rsidRDefault="00A84C55" w:rsidP="00A84C55">
      <w:pPr>
        <w:pStyle w:val="Bezodstpw"/>
        <w:numPr>
          <w:ilvl w:val="0"/>
          <w:numId w:val="12"/>
        </w:numPr>
        <w:jc w:val="both"/>
      </w:pPr>
      <w:r>
        <w:t>Zaangażowanie/współpraca z potencjalnymi inwestorami na etapie przygotowania terenu poprzez: (1) konsultacje programów rozwojowych z potencjalnymi inwestorami, promocja wśród inwestorów, dopasowanie rozmiarów działań do potencjalnego popytu, (2) uwzględnienie kwestii społecznego władania przestrzenią oraz (3) uwzględnienie potrzeb społeczności lokalnych oraz zespołów sąsiadujących z obszarem rewitalizacji.</w:t>
      </w:r>
    </w:p>
    <w:p w:rsidR="00A84C55" w:rsidRDefault="00A84C55" w:rsidP="00A84C55">
      <w:pPr>
        <w:pStyle w:val="Bezodstpw"/>
        <w:numPr>
          <w:ilvl w:val="0"/>
          <w:numId w:val="12"/>
        </w:numPr>
        <w:jc w:val="both"/>
      </w:pPr>
      <w:r>
        <w:t>Wzmacnianie oraz integracja działań rewitalizacyjnych w obszarach: społecznym, ekonomicznym, przestrzennym, kulturowym.</w:t>
      </w:r>
    </w:p>
    <w:p w:rsidR="00A84C55" w:rsidRDefault="00A84C55" w:rsidP="00A84C55">
      <w:pPr>
        <w:pStyle w:val="Bezodstpw"/>
        <w:numPr>
          <w:ilvl w:val="0"/>
          <w:numId w:val="12"/>
        </w:numPr>
        <w:jc w:val="both"/>
      </w:pPr>
      <w:r>
        <w:t>Systemowe przygotowywanie terenów inwestycyjnych, jako element aktywnej gospodarki zasobami, celem wzmocnienia aspektu ekonomicznego i społecznego rewitalizacji, w tym analiza popytu, tworzenie katalogu nieruchomości, kreowanie oferty atrakcyjnej dla inwestowania.</w:t>
      </w:r>
    </w:p>
    <w:p w:rsidR="00A84C55" w:rsidRDefault="00A84C55" w:rsidP="00A84C55">
      <w:pPr>
        <w:pStyle w:val="Bezodstpw"/>
        <w:numPr>
          <w:ilvl w:val="0"/>
          <w:numId w:val="12"/>
        </w:numPr>
        <w:jc w:val="both"/>
      </w:pPr>
      <w:r w:rsidRPr="00A84C55">
        <w:t>Zaangażowanie prywatnych właścicieli nieruchomości w procesy rewitalizacyjne poprzez wdrożenie konkretnych modeli współpracy oraz stworzenie instrumentów wspierających ich indywidualne działania</w:t>
      </w:r>
      <w:r>
        <w:t xml:space="preserve">. </w:t>
      </w:r>
    </w:p>
    <w:p w:rsidR="00A84C55" w:rsidRDefault="00A84C55" w:rsidP="00A84C55">
      <w:pPr>
        <w:pStyle w:val="Bezodstpw"/>
        <w:numPr>
          <w:ilvl w:val="0"/>
          <w:numId w:val="12"/>
        </w:numPr>
        <w:jc w:val="both"/>
      </w:pPr>
      <w:r w:rsidRPr="00A84C55">
        <w:t xml:space="preserve">Inicjowanie przez </w:t>
      </w:r>
      <w:r>
        <w:t>władze gminy</w:t>
      </w:r>
      <w:r w:rsidRPr="00A84C55">
        <w:t xml:space="preserve"> działań rewitalizacyjnych skutkujących wytworzeniem silnego punktowego impulsu rozwojowego wywołującego efekt reakcji łańcuchowej, aktywizującej podmioty prywatne. W długim okresie skutkuje to pozytywnym oddziaływaniem na rozległy obszar oraz działa zachęcająco dla pozostałych właścicieli nieruchomości. Jednym z istotnych narzędzi, jakie </w:t>
      </w:r>
      <w:r>
        <w:t>władze gminy</w:t>
      </w:r>
      <w:r w:rsidRPr="00A84C55">
        <w:t xml:space="preserve"> posiada</w:t>
      </w:r>
      <w:r>
        <w:t>ją</w:t>
      </w:r>
      <w:r w:rsidRPr="00A84C55">
        <w:t xml:space="preserve"> jest możliwość inwestycji infrastrukturalnych i włączanie w ten proces właścicieli nieruchomości oraz udostępnianie na cele inwestycyjne poszczególnych terenów oraz polepszanie wizerunku istniejących obiektów.</w:t>
      </w:r>
      <w:r>
        <w:t xml:space="preserve"> </w:t>
      </w:r>
    </w:p>
    <w:p w:rsidR="00A84C55" w:rsidRDefault="00A84C55" w:rsidP="00A84C55">
      <w:pPr>
        <w:pStyle w:val="Bezodstpw"/>
        <w:numPr>
          <w:ilvl w:val="0"/>
          <w:numId w:val="12"/>
        </w:numPr>
        <w:jc w:val="both"/>
      </w:pPr>
      <w:r w:rsidRPr="00A84C55">
        <w:t xml:space="preserve">Wykorzystanie różnorodnych form współfinansowania– zarówno bezzwrotnych (EFRR, EFS) jak i zwrotnych i PPP. Należy jednak zadbać, aby całość działań rewitalizacyjnych nie była podporządkowana jedynie celom programów pomocowych. </w:t>
      </w:r>
    </w:p>
    <w:p w:rsidR="00A84C55" w:rsidRDefault="00A84C55" w:rsidP="00A84C55">
      <w:pPr>
        <w:pStyle w:val="Bezodstpw"/>
        <w:numPr>
          <w:ilvl w:val="0"/>
          <w:numId w:val="12"/>
        </w:numPr>
        <w:jc w:val="both"/>
      </w:pPr>
      <w:r w:rsidRPr="00A84C55">
        <w:t>Stworzenie oferty i wsparcia dla działań z zakresu ekonomii społecznej i umacniania roli III sektora w budowaniu społeczeństwa obywatelskiego i skutecznego systemu wspierania mieszkańców.</w:t>
      </w:r>
    </w:p>
    <w:p w:rsidR="00A84C55" w:rsidRDefault="00A84C55" w:rsidP="00A84C55">
      <w:pPr>
        <w:pStyle w:val="Bezodstpw"/>
        <w:jc w:val="both"/>
      </w:pPr>
    </w:p>
    <w:p w:rsidR="00A84C55" w:rsidRDefault="00A84C55" w:rsidP="00A84C55">
      <w:pPr>
        <w:pStyle w:val="Bezodstpw"/>
        <w:jc w:val="both"/>
      </w:pPr>
    </w:p>
    <w:p w:rsidR="00C70644" w:rsidRDefault="00C70644" w:rsidP="007E7FFC">
      <w:pPr>
        <w:pStyle w:val="Bezodstpw"/>
        <w:ind w:firstLine="708"/>
        <w:jc w:val="both"/>
        <w:sectPr w:rsidR="00C70644">
          <w:pgSz w:w="11906" w:h="16838"/>
          <w:pgMar w:top="1417" w:right="1417" w:bottom="1417" w:left="1417" w:header="708" w:footer="708" w:gutter="0"/>
          <w:cols w:space="708"/>
          <w:docGrid w:linePitch="360"/>
        </w:sectPr>
      </w:pPr>
      <w:r w:rsidRPr="00C70644">
        <w:t>Niniejszy Program realizuje zasadę partnerstwa i partycypacji poprzez angażowanie interesariuszy na każdym etapie jego realizacji.</w:t>
      </w:r>
      <w:r>
        <w:t xml:space="preserve"> </w:t>
      </w:r>
      <w:r w:rsidRPr="00C70644">
        <w:t>Ważnym narzędziem partycypacji interesariuszy we wdrażaniu rewitalizacji będzie Komitet Rewitalizacji</w:t>
      </w:r>
      <w:r w:rsidR="007E7FFC">
        <w:t xml:space="preserve">, powołany Zarządzeniem Nr 8/2017 Wójta   Gminy Tryńcza z dnia 19 stycznia 2017 r. </w:t>
      </w:r>
    </w:p>
    <w:p w:rsidR="000B2FC3" w:rsidRDefault="000B2FC3" w:rsidP="00517C0F">
      <w:pPr>
        <w:pStyle w:val="Nagwek1"/>
        <w:numPr>
          <w:ilvl w:val="0"/>
          <w:numId w:val="2"/>
        </w:numPr>
        <w:jc w:val="both"/>
      </w:pPr>
      <w:bookmarkStart w:id="137" w:name="_Toc473680405"/>
      <w:r>
        <w:lastRenderedPageBreak/>
        <w:t>System monitorowania i oceny GPR</w:t>
      </w:r>
      <w:bookmarkEnd w:id="137"/>
    </w:p>
    <w:p w:rsidR="000B2FC3" w:rsidRDefault="000B2FC3" w:rsidP="00036221">
      <w:pPr>
        <w:pStyle w:val="Akapitzlist"/>
        <w:jc w:val="both"/>
        <w:rPr>
          <w:sz w:val="24"/>
          <w:szCs w:val="24"/>
        </w:rPr>
      </w:pPr>
    </w:p>
    <w:p w:rsidR="000B2FC3" w:rsidRDefault="000B2FC3" w:rsidP="00036221">
      <w:pPr>
        <w:pStyle w:val="Bezodstpw"/>
        <w:jc w:val="both"/>
        <w:rPr>
          <w:sz w:val="24"/>
          <w:szCs w:val="24"/>
        </w:rPr>
      </w:pPr>
    </w:p>
    <w:p w:rsidR="00036221" w:rsidRDefault="00AD22FB" w:rsidP="00AD22FB">
      <w:pPr>
        <w:pStyle w:val="Legenda"/>
      </w:pPr>
      <w:bookmarkStart w:id="138" w:name="_Toc473680482"/>
      <w:r>
        <w:t xml:space="preserve">Tabela </w:t>
      </w:r>
      <w:fldSimple w:instr=" SEQ Tabela \* ARABIC ">
        <w:r w:rsidR="00223CBD">
          <w:rPr>
            <w:noProof/>
          </w:rPr>
          <w:t>29</w:t>
        </w:r>
      </w:fldSimple>
      <w:r>
        <w:t xml:space="preserve"> Podstawowe wskaźniki monitoringu Gminnego Programu Rewitalizacji</w:t>
      </w:r>
      <w:bookmarkEnd w:id="138"/>
    </w:p>
    <w:tbl>
      <w:tblPr>
        <w:tblW w:w="13621" w:type="dxa"/>
        <w:tblInd w:w="55" w:type="dxa"/>
        <w:tblCellMar>
          <w:left w:w="70" w:type="dxa"/>
          <w:right w:w="70" w:type="dxa"/>
        </w:tblCellMar>
        <w:tblLook w:val="04A0" w:firstRow="1" w:lastRow="0" w:firstColumn="1" w:lastColumn="0" w:noHBand="0" w:noVBand="1"/>
      </w:tblPr>
      <w:tblGrid>
        <w:gridCol w:w="1316"/>
        <w:gridCol w:w="4653"/>
        <w:gridCol w:w="1275"/>
        <w:gridCol w:w="794"/>
        <w:gridCol w:w="794"/>
        <w:gridCol w:w="831"/>
        <w:gridCol w:w="794"/>
        <w:gridCol w:w="766"/>
        <w:gridCol w:w="720"/>
        <w:gridCol w:w="720"/>
        <w:gridCol w:w="958"/>
      </w:tblGrid>
      <w:tr w:rsidR="00AD22FB" w:rsidRPr="00AD22FB" w:rsidTr="00AD22FB">
        <w:trPr>
          <w:trHeight w:val="1200"/>
        </w:trPr>
        <w:tc>
          <w:tcPr>
            <w:tcW w:w="13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kategoria</w:t>
            </w:r>
          </w:p>
        </w:tc>
        <w:tc>
          <w:tcPr>
            <w:tcW w:w="4653" w:type="dxa"/>
            <w:tcBorders>
              <w:top w:val="single" w:sz="4" w:space="0" w:color="auto"/>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wskaźnik</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000000"/>
                <w:sz w:val="18"/>
                <w:szCs w:val="18"/>
                <w:lang w:eastAsia="pl-PL"/>
              </w:rPr>
            </w:pPr>
            <w:r w:rsidRPr="00AD22FB">
              <w:rPr>
                <w:rFonts w:eastAsia="Times New Roman" w:cstheme="minorHAnsi"/>
                <w:b/>
                <w:bCs/>
                <w:i/>
                <w:iCs/>
                <w:color w:val="000000"/>
                <w:sz w:val="18"/>
                <w:szCs w:val="18"/>
                <w:lang w:eastAsia="pl-PL"/>
              </w:rPr>
              <w:t>wartość wskaźnika referencyjnego</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wartość obszar 1 ROK BAZOWY</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wartość obszar 2 ROK BAZOWY</w:t>
            </w:r>
          </w:p>
        </w:tc>
        <w:tc>
          <w:tcPr>
            <w:tcW w:w="831" w:type="dxa"/>
            <w:tcBorders>
              <w:top w:val="single" w:sz="4" w:space="0" w:color="auto"/>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wartość obszar 3 ROK BAZOWY</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wartość obszar 4 ROK BAZOWY</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wartość za rok N - obszar 1</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wartość za rok N - obszar 2</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wartość za rok N - obszar 3</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wartość za rok N - obszar 4</w:t>
            </w:r>
          </w:p>
        </w:tc>
      </w:tr>
      <w:tr w:rsidR="00AD22FB" w:rsidRPr="00AD22FB" w:rsidTr="00AD22FB">
        <w:trPr>
          <w:trHeight w:val="640"/>
        </w:trPr>
        <w:tc>
          <w:tcPr>
            <w:tcW w:w="1316" w:type="dxa"/>
            <w:vMerge w:val="restart"/>
            <w:tcBorders>
              <w:top w:val="nil"/>
              <w:left w:val="single" w:sz="4" w:space="0" w:color="auto"/>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xml:space="preserve"> demografia</w:t>
            </w:r>
          </w:p>
        </w:tc>
        <w:tc>
          <w:tcPr>
            <w:tcW w:w="4653"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1.       Saldo migracji na pobyt stały w przeliczeniu na 100 osób wg faktycznego miejsca zamieszkania</w:t>
            </w:r>
          </w:p>
        </w:tc>
        <w:tc>
          <w:tcPr>
            <w:tcW w:w="1275"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18"/>
                <w:szCs w:val="18"/>
                <w:lang w:eastAsia="pl-PL"/>
              </w:rPr>
            </w:pPr>
            <w:r w:rsidRPr="00AD22FB">
              <w:rPr>
                <w:rFonts w:eastAsia="Times New Roman" w:cstheme="minorHAnsi"/>
                <w:b/>
                <w:bCs/>
                <w:i/>
                <w:iCs/>
                <w:color w:val="FF0000"/>
                <w:sz w:val="18"/>
                <w:szCs w:val="18"/>
                <w:lang w:eastAsia="pl-PL"/>
              </w:rPr>
              <w:t>-0,11</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1,7</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0,175</w:t>
            </w:r>
          </w:p>
        </w:tc>
        <w:tc>
          <w:tcPr>
            <w:tcW w:w="831"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0,045</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1,135</w:t>
            </w:r>
          </w:p>
        </w:tc>
        <w:tc>
          <w:tcPr>
            <w:tcW w:w="766"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958"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r>
      <w:tr w:rsidR="00AD22FB" w:rsidRPr="00AD22FB" w:rsidTr="00AD22FB">
        <w:trPr>
          <w:trHeight w:val="706"/>
        </w:trPr>
        <w:tc>
          <w:tcPr>
            <w:tcW w:w="1316"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18"/>
                <w:szCs w:val="18"/>
                <w:lang w:eastAsia="pl-PL"/>
              </w:rPr>
            </w:pPr>
          </w:p>
        </w:tc>
        <w:tc>
          <w:tcPr>
            <w:tcW w:w="4653"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2. Ludność w wieku poprodukcyjnym w stosunku do ludności w wieku produkcyjnym wg faktycznego miejsca zamieszkania</w:t>
            </w:r>
          </w:p>
        </w:tc>
        <w:tc>
          <w:tcPr>
            <w:tcW w:w="1275"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18"/>
                <w:szCs w:val="18"/>
                <w:lang w:eastAsia="pl-PL"/>
              </w:rPr>
            </w:pPr>
            <w:r w:rsidRPr="00AD22FB">
              <w:rPr>
                <w:rFonts w:eastAsia="Times New Roman" w:cstheme="minorHAnsi"/>
                <w:b/>
                <w:bCs/>
                <w:i/>
                <w:iCs/>
                <w:color w:val="FF0000"/>
                <w:sz w:val="18"/>
                <w:szCs w:val="18"/>
                <w:lang w:eastAsia="pl-PL"/>
              </w:rPr>
              <w:t>27,90%</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37%</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24,50%</w:t>
            </w:r>
          </w:p>
        </w:tc>
        <w:tc>
          <w:tcPr>
            <w:tcW w:w="831"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27%</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22,50%</w:t>
            </w:r>
          </w:p>
        </w:tc>
        <w:tc>
          <w:tcPr>
            <w:tcW w:w="766"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958"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r>
      <w:tr w:rsidR="00AD22FB" w:rsidRPr="00AD22FB" w:rsidTr="00AD22FB">
        <w:trPr>
          <w:trHeight w:val="300"/>
        </w:trPr>
        <w:tc>
          <w:tcPr>
            <w:tcW w:w="1316"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18"/>
                <w:szCs w:val="18"/>
                <w:lang w:eastAsia="pl-PL"/>
              </w:rPr>
            </w:pPr>
          </w:p>
        </w:tc>
        <w:tc>
          <w:tcPr>
            <w:tcW w:w="4653"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3. Mediana wieku</w:t>
            </w:r>
          </w:p>
        </w:tc>
        <w:tc>
          <w:tcPr>
            <w:tcW w:w="1275"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18"/>
                <w:szCs w:val="18"/>
                <w:lang w:eastAsia="pl-PL"/>
              </w:rPr>
            </w:pPr>
            <w:r w:rsidRPr="00AD22FB">
              <w:rPr>
                <w:rFonts w:eastAsia="Times New Roman" w:cstheme="minorHAnsi"/>
                <w:b/>
                <w:bCs/>
                <w:i/>
                <w:iCs/>
                <w:color w:val="FF0000"/>
                <w:sz w:val="18"/>
                <w:szCs w:val="18"/>
                <w:lang w:eastAsia="pl-PL"/>
              </w:rPr>
              <w:t>38</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41,28</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38,26</w:t>
            </w:r>
          </w:p>
        </w:tc>
        <w:tc>
          <w:tcPr>
            <w:tcW w:w="831"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37,46</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36,87</w:t>
            </w:r>
          </w:p>
        </w:tc>
        <w:tc>
          <w:tcPr>
            <w:tcW w:w="766"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958"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r>
      <w:tr w:rsidR="00AD22FB" w:rsidRPr="00AD22FB" w:rsidTr="00AD22FB">
        <w:trPr>
          <w:trHeight w:val="600"/>
        </w:trPr>
        <w:tc>
          <w:tcPr>
            <w:tcW w:w="1316"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18"/>
                <w:szCs w:val="18"/>
                <w:lang w:eastAsia="pl-PL"/>
              </w:rPr>
            </w:pPr>
          </w:p>
        </w:tc>
        <w:tc>
          <w:tcPr>
            <w:tcW w:w="4653"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4. Przyrost naturalny w przeliczeniu na 100 osób wg faktycznego miejsca zamieszkania</w:t>
            </w:r>
          </w:p>
        </w:tc>
        <w:tc>
          <w:tcPr>
            <w:tcW w:w="1275"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18"/>
                <w:szCs w:val="18"/>
                <w:lang w:eastAsia="pl-PL"/>
              </w:rPr>
            </w:pPr>
            <w:r w:rsidRPr="00AD22FB">
              <w:rPr>
                <w:rFonts w:eastAsia="Times New Roman" w:cstheme="minorHAnsi"/>
                <w:b/>
                <w:bCs/>
                <w:i/>
                <w:iCs/>
                <w:color w:val="FF0000"/>
                <w:sz w:val="18"/>
                <w:szCs w:val="18"/>
                <w:lang w:eastAsia="pl-PL"/>
              </w:rPr>
              <w:t>0,07</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-1,65</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0,5275</w:t>
            </w:r>
          </w:p>
        </w:tc>
        <w:tc>
          <w:tcPr>
            <w:tcW w:w="831"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0,13</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0,185</w:t>
            </w:r>
          </w:p>
        </w:tc>
        <w:tc>
          <w:tcPr>
            <w:tcW w:w="766"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958"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r>
      <w:tr w:rsidR="00AD22FB" w:rsidRPr="00AD22FB" w:rsidTr="00AD22FB">
        <w:trPr>
          <w:trHeight w:val="600"/>
        </w:trPr>
        <w:tc>
          <w:tcPr>
            <w:tcW w:w="1316" w:type="dxa"/>
            <w:vMerge w:val="restart"/>
            <w:tcBorders>
              <w:top w:val="nil"/>
              <w:left w:val="single" w:sz="4" w:space="0" w:color="auto"/>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rynek pracy</w:t>
            </w:r>
          </w:p>
        </w:tc>
        <w:tc>
          <w:tcPr>
            <w:tcW w:w="4653"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5. Liczba długotrwale bezrobotnych w % bezrobotnych ogółem</w:t>
            </w:r>
          </w:p>
        </w:tc>
        <w:tc>
          <w:tcPr>
            <w:tcW w:w="1275"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18"/>
                <w:szCs w:val="18"/>
                <w:lang w:eastAsia="pl-PL"/>
              </w:rPr>
            </w:pPr>
            <w:r w:rsidRPr="00AD22FB">
              <w:rPr>
                <w:rFonts w:eastAsia="Times New Roman" w:cstheme="minorHAnsi"/>
                <w:b/>
                <w:bCs/>
                <w:i/>
                <w:iCs/>
                <w:color w:val="FF0000"/>
                <w:sz w:val="18"/>
                <w:szCs w:val="18"/>
                <w:lang w:eastAsia="pl-PL"/>
              </w:rPr>
              <w:t>61,50%</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69,57%</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54,30%</w:t>
            </w:r>
          </w:p>
        </w:tc>
        <w:tc>
          <w:tcPr>
            <w:tcW w:w="831"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66,08%</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59,09%</w:t>
            </w:r>
          </w:p>
        </w:tc>
        <w:tc>
          <w:tcPr>
            <w:tcW w:w="766"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958"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r>
      <w:tr w:rsidR="00AD22FB" w:rsidRPr="00AD22FB" w:rsidTr="00AD22FB">
        <w:trPr>
          <w:trHeight w:val="583"/>
        </w:trPr>
        <w:tc>
          <w:tcPr>
            <w:tcW w:w="1316"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18"/>
                <w:szCs w:val="18"/>
                <w:lang w:eastAsia="pl-PL"/>
              </w:rPr>
            </w:pPr>
          </w:p>
        </w:tc>
        <w:tc>
          <w:tcPr>
            <w:tcW w:w="4653"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6. Udział bezrobotnych zarejestrowanych w liczbie ludności w wieku produkcyjnym wg miejsca zamieszkania</w:t>
            </w:r>
          </w:p>
        </w:tc>
        <w:tc>
          <w:tcPr>
            <w:tcW w:w="1275"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18"/>
                <w:szCs w:val="18"/>
                <w:lang w:eastAsia="pl-PL"/>
              </w:rPr>
            </w:pPr>
            <w:r w:rsidRPr="00AD22FB">
              <w:rPr>
                <w:rFonts w:eastAsia="Times New Roman" w:cstheme="minorHAnsi"/>
                <w:b/>
                <w:bCs/>
                <w:i/>
                <w:iCs/>
                <w:color w:val="FF0000"/>
                <w:sz w:val="18"/>
                <w:szCs w:val="18"/>
                <w:lang w:eastAsia="pl-PL"/>
              </w:rPr>
              <w:t>10,20%</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12,43%</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13,82%</w:t>
            </w:r>
          </w:p>
        </w:tc>
        <w:tc>
          <w:tcPr>
            <w:tcW w:w="831"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12,97%</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15,64%</w:t>
            </w:r>
          </w:p>
        </w:tc>
        <w:tc>
          <w:tcPr>
            <w:tcW w:w="766"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958"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r>
      <w:tr w:rsidR="00AD22FB" w:rsidRPr="00AD22FB" w:rsidTr="00AD22FB">
        <w:trPr>
          <w:trHeight w:val="300"/>
        </w:trPr>
        <w:tc>
          <w:tcPr>
            <w:tcW w:w="1316"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18"/>
                <w:szCs w:val="18"/>
                <w:lang w:eastAsia="pl-PL"/>
              </w:rPr>
            </w:pPr>
          </w:p>
        </w:tc>
        <w:tc>
          <w:tcPr>
            <w:tcW w:w="4653"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xml:space="preserve">7. Stopa bezrobocia rejestrowanego </w:t>
            </w:r>
          </w:p>
        </w:tc>
        <w:tc>
          <w:tcPr>
            <w:tcW w:w="1275"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18"/>
                <w:szCs w:val="18"/>
                <w:lang w:eastAsia="pl-PL"/>
              </w:rPr>
            </w:pPr>
            <w:r w:rsidRPr="00AD22FB">
              <w:rPr>
                <w:rFonts w:eastAsia="Times New Roman" w:cstheme="minorHAnsi"/>
                <w:b/>
                <w:bCs/>
                <w:i/>
                <w:iCs/>
                <w:color w:val="FF0000"/>
                <w:sz w:val="18"/>
                <w:szCs w:val="18"/>
                <w:lang w:eastAsia="pl-PL"/>
              </w:rPr>
              <w:t>14,60%</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bd</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bd</w:t>
            </w:r>
          </w:p>
        </w:tc>
        <w:tc>
          <w:tcPr>
            <w:tcW w:w="831"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bd</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bd</w:t>
            </w:r>
          </w:p>
        </w:tc>
        <w:tc>
          <w:tcPr>
            <w:tcW w:w="766"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958"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r>
      <w:tr w:rsidR="00AD22FB" w:rsidRPr="00AD22FB" w:rsidTr="00AD22FB">
        <w:trPr>
          <w:trHeight w:val="667"/>
        </w:trPr>
        <w:tc>
          <w:tcPr>
            <w:tcW w:w="1316" w:type="dxa"/>
            <w:vMerge w:val="restart"/>
            <w:tcBorders>
              <w:top w:val="nil"/>
              <w:left w:val="single" w:sz="4" w:space="0" w:color="auto"/>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pomoc społeczna</w:t>
            </w:r>
          </w:p>
        </w:tc>
        <w:tc>
          <w:tcPr>
            <w:tcW w:w="4653"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8. Liczba osób korzystających ze świadczeń pomocy społecznej w przeliczeniu na 100 osób wg miejsca zamieszkania</w:t>
            </w:r>
          </w:p>
        </w:tc>
        <w:tc>
          <w:tcPr>
            <w:tcW w:w="1275"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18"/>
                <w:szCs w:val="18"/>
                <w:lang w:eastAsia="pl-PL"/>
              </w:rPr>
            </w:pPr>
            <w:r w:rsidRPr="00AD22FB">
              <w:rPr>
                <w:rFonts w:eastAsia="Times New Roman" w:cstheme="minorHAnsi"/>
                <w:b/>
                <w:bCs/>
                <w:i/>
                <w:iCs/>
                <w:color w:val="FF0000"/>
                <w:sz w:val="18"/>
                <w:szCs w:val="18"/>
                <w:lang w:eastAsia="pl-PL"/>
              </w:rPr>
              <w:t>6,1</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13,56</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12,255</w:t>
            </w:r>
          </w:p>
        </w:tc>
        <w:tc>
          <w:tcPr>
            <w:tcW w:w="831"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14,8</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23,1</w:t>
            </w:r>
          </w:p>
        </w:tc>
        <w:tc>
          <w:tcPr>
            <w:tcW w:w="766"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958"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r>
      <w:tr w:rsidR="00AD22FB" w:rsidRPr="00AD22FB" w:rsidTr="00AD22FB">
        <w:trPr>
          <w:trHeight w:val="900"/>
        </w:trPr>
        <w:tc>
          <w:tcPr>
            <w:tcW w:w="1316"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18"/>
                <w:szCs w:val="18"/>
                <w:lang w:eastAsia="pl-PL"/>
              </w:rPr>
            </w:pPr>
          </w:p>
        </w:tc>
        <w:tc>
          <w:tcPr>
            <w:tcW w:w="4653"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9. Korzystający ze świadczeń pomocy społecznej z tytułu niepełnosprawności w przeliczeniu na 100 osób wg miejsca zamieszkania</w:t>
            </w:r>
          </w:p>
        </w:tc>
        <w:tc>
          <w:tcPr>
            <w:tcW w:w="1275"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000000"/>
                <w:sz w:val="18"/>
                <w:szCs w:val="18"/>
                <w:lang w:eastAsia="pl-PL"/>
              </w:rPr>
            </w:pPr>
            <w:r w:rsidRPr="00AD22FB">
              <w:rPr>
                <w:rFonts w:eastAsia="Times New Roman" w:cstheme="minorHAnsi"/>
                <w:b/>
                <w:bCs/>
                <w:i/>
                <w:iCs/>
                <w:color w:val="000000"/>
                <w:sz w:val="18"/>
                <w:szCs w:val="18"/>
                <w:lang w:eastAsia="pl-PL"/>
              </w:rPr>
              <w:t> </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bd</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bd</w:t>
            </w:r>
          </w:p>
        </w:tc>
        <w:tc>
          <w:tcPr>
            <w:tcW w:w="831"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bd</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bd</w:t>
            </w:r>
          </w:p>
        </w:tc>
        <w:tc>
          <w:tcPr>
            <w:tcW w:w="766"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958"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r>
      <w:tr w:rsidR="00AD22FB" w:rsidRPr="00AD22FB" w:rsidTr="00AD22FB">
        <w:trPr>
          <w:trHeight w:val="300"/>
        </w:trPr>
        <w:tc>
          <w:tcPr>
            <w:tcW w:w="1316" w:type="dxa"/>
            <w:tcBorders>
              <w:top w:val="nil"/>
              <w:left w:val="single" w:sz="4" w:space="0" w:color="auto"/>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edukacja</w:t>
            </w:r>
          </w:p>
        </w:tc>
        <w:tc>
          <w:tcPr>
            <w:tcW w:w="4653"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10. Wyniki egzaminów 6-klasisty</w:t>
            </w:r>
          </w:p>
        </w:tc>
        <w:tc>
          <w:tcPr>
            <w:tcW w:w="1275"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18"/>
                <w:szCs w:val="18"/>
                <w:lang w:eastAsia="pl-PL"/>
              </w:rPr>
            </w:pPr>
            <w:r w:rsidRPr="00AD22FB">
              <w:rPr>
                <w:rFonts w:eastAsia="Times New Roman" w:cstheme="minorHAnsi"/>
                <w:b/>
                <w:bCs/>
                <w:i/>
                <w:iCs/>
                <w:color w:val="FF0000"/>
                <w:sz w:val="18"/>
                <w:szCs w:val="18"/>
                <w:lang w:eastAsia="pl-PL"/>
              </w:rPr>
              <w:t>67,70%</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831"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66"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958"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r>
      <w:tr w:rsidR="00AD22FB" w:rsidRPr="00AD22FB" w:rsidTr="00AD22FB">
        <w:trPr>
          <w:trHeight w:val="1200"/>
        </w:trPr>
        <w:tc>
          <w:tcPr>
            <w:tcW w:w="1316" w:type="dxa"/>
            <w:vMerge w:val="restart"/>
            <w:tcBorders>
              <w:top w:val="nil"/>
              <w:left w:val="single" w:sz="4" w:space="0" w:color="auto"/>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lastRenderedPageBreak/>
              <w:t>podmioty gospodarcze</w:t>
            </w:r>
          </w:p>
        </w:tc>
        <w:tc>
          <w:tcPr>
            <w:tcW w:w="4653"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11. Liczba zarejestrowanych podmiotów gospodarczych w rejestrze REGON w przeliczeniu na 100 osób wg faktycznego miejsca zamieszkania - ogółem.</w:t>
            </w:r>
          </w:p>
        </w:tc>
        <w:tc>
          <w:tcPr>
            <w:tcW w:w="1275"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18"/>
                <w:szCs w:val="18"/>
                <w:lang w:eastAsia="pl-PL"/>
              </w:rPr>
            </w:pPr>
            <w:r w:rsidRPr="00AD22FB">
              <w:rPr>
                <w:rFonts w:eastAsia="Times New Roman" w:cstheme="minorHAnsi"/>
                <w:b/>
                <w:bCs/>
                <w:i/>
                <w:iCs/>
                <w:color w:val="FF0000"/>
                <w:sz w:val="18"/>
                <w:szCs w:val="18"/>
                <w:lang w:eastAsia="pl-PL"/>
              </w:rPr>
              <w:t>7,6</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5,43</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3,515</w:t>
            </w:r>
          </w:p>
        </w:tc>
        <w:tc>
          <w:tcPr>
            <w:tcW w:w="831"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4,05</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1,96</w:t>
            </w:r>
          </w:p>
        </w:tc>
        <w:tc>
          <w:tcPr>
            <w:tcW w:w="766"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958"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r>
      <w:tr w:rsidR="00AD22FB" w:rsidRPr="00AD22FB" w:rsidTr="00AD22FB">
        <w:trPr>
          <w:trHeight w:val="1348"/>
        </w:trPr>
        <w:tc>
          <w:tcPr>
            <w:tcW w:w="1316"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18"/>
                <w:szCs w:val="18"/>
                <w:lang w:eastAsia="pl-PL"/>
              </w:rPr>
            </w:pPr>
          </w:p>
        </w:tc>
        <w:tc>
          <w:tcPr>
            <w:tcW w:w="4653"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12. Liczba zarejestrowanych podmiotów gospodarczych w rejestrze REGON w przeliczeniu na 100 osób wg faktycznego miejsca zamieszkania – obszar wiejski [jak wskaźnik 11]</w:t>
            </w:r>
          </w:p>
        </w:tc>
        <w:tc>
          <w:tcPr>
            <w:tcW w:w="1275"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18"/>
                <w:szCs w:val="18"/>
                <w:lang w:eastAsia="pl-PL"/>
              </w:rPr>
            </w:pPr>
            <w:r w:rsidRPr="00AD22FB">
              <w:rPr>
                <w:rFonts w:eastAsia="Times New Roman" w:cstheme="minorHAnsi"/>
                <w:b/>
                <w:bCs/>
                <w:i/>
                <w:iCs/>
                <w:color w:val="FF0000"/>
                <w:sz w:val="18"/>
                <w:szCs w:val="18"/>
                <w:lang w:eastAsia="pl-PL"/>
              </w:rPr>
              <w:t> </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5,43</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3,515</w:t>
            </w:r>
          </w:p>
        </w:tc>
        <w:tc>
          <w:tcPr>
            <w:tcW w:w="831"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4,05</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1,96</w:t>
            </w:r>
          </w:p>
        </w:tc>
        <w:tc>
          <w:tcPr>
            <w:tcW w:w="766"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958"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r>
      <w:tr w:rsidR="00AD22FB" w:rsidRPr="00AD22FB" w:rsidTr="00AD22FB">
        <w:trPr>
          <w:trHeight w:val="947"/>
        </w:trPr>
        <w:tc>
          <w:tcPr>
            <w:tcW w:w="1316"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18"/>
                <w:szCs w:val="18"/>
                <w:lang w:eastAsia="pl-PL"/>
              </w:rPr>
            </w:pPr>
          </w:p>
        </w:tc>
        <w:tc>
          <w:tcPr>
            <w:tcW w:w="4653"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14. Liczba nowo zarejestrowanych podmiotów gospodarczych w rejestrze REGON w przeliczeniu na 100 osób wg faktycznego miejsca zamieszkania – ogółem</w:t>
            </w:r>
          </w:p>
        </w:tc>
        <w:tc>
          <w:tcPr>
            <w:tcW w:w="1275"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18"/>
                <w:szCs w:val="18"/>
                <w:lang w:eastAsia="pl-PL"/>
              </w:rPr>
            </w:pPr>
            <w:r w:rsidRPr="00AD22FB">
              <w:rPr>
                <w:rFonts w:eastAsia="Times New Roman" w:cstheme="minorHAnsi"/>
                <w:b/>
                <w:bCs/>
                <w:i/>
                <w:iCs/>
                <w:color w:val="FF0000"/>
                <w:sz w:val="18"/>
                <w:szCs w:val="18"/>
                <w:lang w:eastAsia="pl-PL"/>
              </w:rPr>
              <w:t>0,7</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0,52</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0,52</w:t>
            </w:r>
          </w:p>
        </w:tc>
        <w:tc>
          <w:tcPr>
            <w:tcW w:w="831"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0,52</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0,52</w:t>
            </w:r>
          </w:p>
        </w:tc>
        <w:tc>
          <w:tcPr>
            <w:tcW w:w="766"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958"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r>
      <w:tr w:rsidR="00AD22FB" w:rsidRPr="00AD22FB" w:rsidTr="00AD22FB">
        <w:trPr>
          <w:trHeight w:val="1129"/>
        </w:trPr>
        <w:tc>
          <w:tcPr>
            <w:tcW w:w="1316"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18"/>
                <w:szCs w:val="18"/>
                <w:lang w:eastAsia="pl-PL"/>
              </w:rPr>
            </w:pPr>
          </w:p>
        </w:tc>
        <w:tc>
          <w:tcPr>
            <w:tcW w:w="4653"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xml:space="preserve">15. Liczba nowo zarejestrowanych podmiotów gospodarczych w rejestrze REGON w przeliczeniu na 100 osób wg faktycznego miejsca zamieszkania - obszar wiejski </w:t>
            </w:r>
          </w:p>
        </w:tc>
        <w:tc>
          <w:tcPr>
            <w:tcW w:w="1275"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18"/>
                <w:szCs w:val="18"/>
                <w:lang w:eastAsia="pl-PL"/>
              </w:rPr>
            </w:pPr>
            <w:r w:rsidRPr="00AD22FB">
              <w:rPr>
                <w:rFonts w:eastAsia="Times New Roman" w:cstheme="minorHAnsi"/>
                <w:b/>
                <w:bCs/>
                <w:i/>
                <w:iCs/>
                <w:color w:val="FF0000"/>
                <w:sz w:val="18"/>
                <w:szCs w:val="18"/>
                <w:lang w:eastAsia="pl-PL"/>
              </w:rPr>
              <w:t>0,6</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0,52</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0,52</w:t>
            </w:r>
          </w:p>
        </w:tc>
        <w:tc>
          <w:tcPr>
            <w:tcW w:w="831"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0,52</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0,52</w:t>
            </w:r>
          </w:p>
        </w:tc>
        <w:tc>
          <w:tcPr>
            <w:tcW w:w="766"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958"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r>
      <w:tr w:rsidR="00AD22FB" w:rsidRPr="00AD22FB" w:rsidTr="00AD22FB">
        <w:trPr>
          <w:trHeight w:val="432"/>
        </w:trPr>
        <w:tc>
          <w:tcPr>
            <w:tcW w:w="1316" w:type="dxa"/>
            <w:tcBorders>
              <w:top w:val="nil"/>
              <w:left w:val="single" w:sz="4" w:space="0" w:color="auto"/>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bezpieczeństwo publiczne</w:t>
            </w:r>
          </w:p>
        </w:tc>
        <w:tc>
          <w:tcPr>
            <w:tcW w:w="4653"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17. Liczba stwierdzonych przestępstw ogółem w przeliczeniu na 100 osób wg faktycznego miejsca zamieszkania</w:t>
            </w:r>
          </w:p>
        </w:tc>
        <w:tc>
          <w:tcPr>
            <w:tcW w:w="1275"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18"/>
                <w:szCs w:val="18"/>
                <w:lang w:eastAsia="pl-PL"/>
              </w:rPr>
            </w:pPr>
            <w:r w:rsidRPr="00AD22FB">
              <w:rPr>
                <w:rFonts w:eastAsia="Times New Roman" w:cstheme="minorHAnsi"/>
                <w:b/>
                <w:bCs/>
                <w:i/>
                <w:iCs/>
                <w:color w:val="FF0000"/>
                <w:sz w:val="18"/>
                <w:szCs w:val="18"/>
                <w:lang w:eastAsia="pl-PL"/>
              </w:rPr>
              <w:t>1,32</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0,34</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0,79</w:t>
            </w:r>
          </w:p>
        </w:tc>
        <w:tc>
          <w:tcPr>
            <w:tcW w:w="831"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0,38</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0,54</w:t>
            </w:r>
          </w:p>
        </w:tc>
        <w:tc>
          <w:tcPr>
            <w:tcW w:w="766"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958"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r>
      <w:tr w:rsidR="00AD22FB" w:rsidRPr="00AD22FB" w:rsidTr="00AD22FB">
        <w:trPr>
          <w:trHeight w:val="900"/>
        </w:trPr>
        <w:tc>
          <w:tcPr>
            <w:tcW w:w="1316" w:type="dxa"/>
            <w:tcBorders>
              <w:top w:val="nil"/>
              <w:left w:val="single" w:sz="4" w:space="0" w:color="auto"/>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uwarunkowania przestrzenne</w:t>
            </w:r>
          </w:p>
        </w:tc>
        <w:tc>
          <w:tcPr>
            <w:tcW w:w="4653"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18. Liczba budynków mieszkalnych zamieszkałych, wybudowanych przed rokiem 1989 w relacji do ogólnej liczby budynków mieszkalnych zamieszkałych</w:t>
            </w:r>
          </w:p>
        </w:tc>
        <w:tc>
          <w:tcPr>
            <w:tcW w:w="1275"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18"/>
                <w:szCs w:val="18"/>
                <w:lang w:eastAsia="pl-PL"/>
              </w:rPr>
            </w:pPr>
            <w:r w:rsidRPr="00AD22FB">
              <w:rPr>
                <w:rFonts w:eastAsia="Times New Roman" w:cstheme="minorHAnsi"/>
                <w:b/>
                <w:bCs/>
                <w:i/>
                <w:iCs/>
                <w:color w:val="FF0000"/>
                <w:sz w:val="18"/>
                <w:szCs w:val="18"/>
                <w:lang w:eastAsia="pl-PL"/>
              </w:rPr>
              <w:t>76,36%</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bd</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bd</w:t>
            </w:r>
          </w:p>
        </w:tc>
        <w:tc>
          <w:tcPr>
            <w:tcW w:w="831"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bd</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bd</w:t>
            </w:r>
          </w:p>
        </w:tc>
        <w:tc>
          <w:tcPr>
            <w:tcW w:w="766"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958"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r>
      <w:tr w:rsidR="00AD22FB" w:rsidRPr="00AD22FB" w:rsidTr="00AD22FB">
        <w:trPr>
          <w:trHeight w:val="600"/>
        </w:trPr>
        <w:tc>
          <w:tcPr>
            <w:tcW w:w="1316" w:type="dxa"/>
            <w:vMerge w:val="restart"/>
            <w:tcBorders>
              <w:top w:val="nil"/>
              <w:left w:val="single" w:sz="4" w:space="0" w:color="auto"/>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integracja społeczna</w:t>
            </w:r>
          </w:p>
        </w:tc>
        <w:tc>
          <w:tcPr>
            <w:tcW w:w="4653"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xml:space="preserve">19. Liczba organizacji pozarządowych na 100 osób wg miejsca zamieszkania </w:t>
            </w:r>
          </w:p>
        </w:tc>
        <w:tc>
          <w:tcPr>
            <w:tcW w:w="1275"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18"/>
                <w:szCs w:val="18"/>
                <w:lang w:eastAsia="pl-PL"/>
              </w:rPr>
            </w:pPr>
            <w:r w:rsidRPr="00AD22FB">
              <w:rPr>
                <w:rFonts w:eastAsia="Times New Roman" w:cstheme="minorHAnsi"/>
                <w:b/>
                <w:bCs/>
                <w:i/>
                <w:iCs/>
                <w:color w:val="FF0000"/>
                <w:sz w:val="18"/>
                <w:szCs w:val="18"/>
                <w:lang w:eastAsia="pl-PL"/>
              </w:rPr>
              <w:t>0,33</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0,68</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0,305</w:t>
            </w:r>
          </w:p>
        </w:tc>
        <w:tc>
          <w:tcPr>
            <w:tcW w:w="831"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0,14</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0,16</w:t>
            </w:r>
          </w:p>
        </w:tc>
        <w:tc>
          <w:tcPr>
            <w:tcW w:w="766"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958"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r>
      <w:tr w:rsidR="00AD22FB" w:rsidRPr="00AD22FB" w:rsidTr="00AD22FB">
        <w:trPr>
          <w:trHeight w:val="603"/>
        </w:trPr>
        <w:tc>
          <w:tcPr>
            <w:tcW w:w="1316" w:type="dxa"/>
            <w:vMerge/>
            <w:tcBorders>
              <w:top w:val="nil"/>
              <w:left w:val="single" w:sz="4" w:space="0" w:color="auto"/>
              <w:bottom w:val="single" w:sz="4" w:space="0" w:color="auto"/>
              <w:right w:val="single" w:sz="4" w:space="0" w:color="auto"/>
            </w:tcBorders>
            <w:vAlign w:val="center"/>
            <w:hideMark/>
          </w:tcPr>
          <w:p w:rsidR="00AD22FB" w:rsidRPr="00AD22FB" w:rsidRDefault="00AD22FB" w:rsidP="00AD22FB">
            <w:pPr>
              <w:spacing w:after="0" w:line="240" w:lineRule="auto"/>
              <w:rPr>
                <w:rFonts w:eastAsia="Times New Roman" w:cstheme="minorHAnsi"/>
                <w:color w:val="000000"/>
                <w:sz w:val="18"/>
                <w:szCs w:val="18"/>
                <w:lang w:eastAsia="pl-PL"/>
              </w:rPr>
            </w:pPr>
          </w:p>
        </w:tc>
        <w:tc>
          <w:tcPr>
            <w:tcW w:w="4653"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20. Frekwencja w wyborach do organów jednostek samorządu terytorialnego (I tura)</w:t>
            </w:r>
          </w:p>
        </w:tc>
        <w:tc>
          <w:tcPr>
            <w:tcW w:w="1275"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18"/>
                <w:szCs w:val="18"/>
                <w:lang w:eastAsia="pl-PL"/>
              </w:rPr>
            </w:pPr>
            <w:r w:rsidRPr="00AD22FB">
              <w:rPr>
                <w:rFonts w:eastAsia="Times New Roman" w:cstheme="minorHAnsi"/>
                <w:b/>
                <w:bCs/>
                <w:i/>
                <w:iCs/>
                <w:color w:val="FF0000"/>
                <w:sz w:val="18"/>
                <w:szCs w:val="18"/>
                <w:lang w:eastAsia="pl-PL"/>
              </w:rPr>
              <w:t>43,85%</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64,75%</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55,495</w:t>
            </w:r>
          </w:p>
        </w:tc>
        <w:tc>
          <w:tcPr>
            <w:tcW w:w="831"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54,73%</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53,98%</w:t>
            </w:r>
          </w:p>
        </w:tc>
        <w:tc>
          <w:tcPr>
            <w:tcW w:w="766"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958"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r>
      <w:tr w:rsidR="00AD22FB" w:rsidRPr="00AD22FB" w:rsidTr="00AD22FB">
        <w:trPr>
          <w:trHeight w:val="900"/>
        </w:trPr>
        <w:tc>
          <w:tcPr>
            <w:tcW w:w="1316" w:type="dxa"/>
            <w:tcBorders>
              <w:top w:val="nil"/>
              <w:left w:val="single" w:sz="4" w:space="0" w:color="auto"/>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ochrona środowiska</w:t>
            </w:r>
          </w:p>
        </w:tc>
        <w:tc>
          <w:tcPr>
            <w:tcW w:w="4653"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21. Odsetek ludności korzystającej z sieci gazowej</w:t>
            </w:r>
          </w:p>
        </w:tc>
        <w:tc>
          <w:tcPr>
            <w:tcW w:w="1275"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b/>
                <w:bCs/>
                <w:i/>
                <w:iCs/>
                <w:color w:val="FF0000"/>
                <w:sz w:val="18"/>
                <w:szCs w:val="18"/>
                <w:lang w:eastAsia="pl-PL"/>
              </w:rPr>
            </w:pPr>
            <w:r w:rsidRPr="00AD22FB">
              <w:rPr>
                <w:rFonts w:eastAsia="Times New Roman" w:cstheme="minorHAnsi"/>
                <w:b/>
                <w:bCs/>
                <w:i/>
                <w:iCs/>
                <w:color w:val="FF0000"/>
                <w:sz w:val="18"/>
                <w:szCs w:val="18"/>
                <w:lang w:eastAsia="pl-PL"/>
              </w:rPr>
              <w:t>72,50%</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mniej niż 72,5%</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mniej niż 72,5%</w:t>
            </w:r>
          </w:p>
        </w:tc>
        <w:tc>
          <w:tcPr>
            <w:tcW w:w="831"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mniej niż 72,5%</w:t>
            </w:r>
          </w:p>
        </w:tc>
        <w:tc>
          <w:tcPr>
            <w:tcW w:w="794" w:type="dxa"/>
            <w:tcBorders>
              <w:top w:val="nil"/>
              <w:left w:val="nil"/>
              <w:bottom w:val="single" w:sz="4" w:space="0" w:color="auto"/>
              <w:right w:val="single" w:sz="4" w:space="0" w:color="auto"/>
            </w:tcBorders>
            <w:shd w:val="clear" w:color="auto" w:fill="auto"/>
            <w:vAlign w:val="center"/>
            <w:hideMark/>
          </w:tcPr>
          <w:p w:rsidR="00AD22FB" w:rsidRPr="00AD22FB" w:rsidRDefault="00AD22FB" w:rsidP="00AD22FB">
            <w:pPr>
              <w:spacing w:after="0" w:line="240" w:lineRule="auto"/>
              <w:jc w:val="center"/>
              <w:rPr>
                <w:rFonts w:eastAsia="Times New Roman" w:cstheme="minorHAnsi"/>
                <w:color w:val="FF0000"/>
                <w:sz w:val="18"/>
                <w:szCs w:val="18"/>
                <w:lang w:eastAsia="pl-PL"/>
              </w:rPr>
            </w:pPr>
            <w:r w:rsidRPr="00AD22FB">
              <w:rPr>
                <w:rFonts w:eastAsia="Times New Roman" w:cstheme="minorHAnsi"/>
                <w:color w:val="FF0000"/>
                <w:sz w:val="18"/>
                <w:szCs w:val="18"/>
                <w:lang w:eastAsia="pl-PL"/>
              </w:rPr>
              <w:t>mniej niż 72,5%</w:t>
            </w:r>
          </w:p>
        </w:tc>
        <w:tc>
          <w:tcPr>
            <w:tcW w:w="766"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720"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c>
          <w:tcPr>
            <w:tcW w:w="958" w:type="dxa"/>
            <w:tcBorders>
              <w:top w:val="nil"/>
              <w:left w:val="nil"/>
              <w:bottom w:val="single" w:sz="4" w:space="0" w:color="auto"/>
              <w:right w:val="single" w:sz="4" w:space="0" w:color="auto"/>
            </w:tcBorders>
            <w:shd w:val="clear" w:color="auto" w:fill="auto"/>
            <w:noWrap/>
            <w:vAlign w:val="center"/>
            <w:hideMark/>
          </w:tcPr>
          <w:p w:rsidR="00AD22FB" w:rsidRPr="00AD22FB" w:rsidRDefault="00AD22FB" w:rsidP="00AD22FB">
            <w:pPr>
              <w:spacing w:after="0" w:line="240" w:lineRule="auto"/>
              <w:jc w:val="center"/>
              <w:rPr>
                <w:rFonts w:eastAsia="Times New Roman" w:cstheme="minorHAnsi"/>
                <w:color w:val="000000"/>
                <w:sz w:val="18"/>
                <w:szCs w:val="18"/>
                <w:lang w:eastAsia="pl-PL"/>
              </w:rPr>
            </w:pPr>
            <w:r w:rsidRPr="00AD22FB">
              <w:rPr>
                <w:rFonts w:eastAsia="Times New Roman" w:cstheme="minorHAnsi"/>
                <w:color w:val="000000"/>
                <w:sz w:val="18"/>
                <w:szCs w:val="18"/>
                <w:lang w:eastAsia="pl-PL"/>
              </w:rPr>
              <w:t> </w:t>
            </w:r>
          </w:p>
        </w:tc>
      </w:tr>
    </w:tbl>
    <w:p w:rsidR="00AD22FB" w:rsidRDefault="00AD22FB" w:rsidP="00AD22FB">
      <w:pPr>
        <w:pStyle w:val="Legenda"/>
      </w:pPr>
      <w:r>
        <w:t>Źródło: Opracowanie na podstawie Instrukcji przygotowania Programów Rewitalizacji</w:t>
      </w:r>
    </w:p>
    <w:p w:rsidR="0001658F" w:rsidRDefault="0001658F" w:rsidP="0001658F"/>
    <w:p w:rsidR="0001658F" w:rsidRDefault="0001658F" w:rsidP="0001658F"/>
    <w:p w:rsidR="0001658F" w:rsidRDefault="0001658F" w:rsidP="0001658F">
      <w:pPr>
        <w:pStyle w:val="Legenda"/>
      </w:pPr>
      <w:bookmarkStart w:id="139" w:name="_Toc473680483"/>
      <w:r>
        <w:t xml:space="preserve">Tabela </w:t>
      </w:r>
      <w:fldSimple w:instr=" SEQ Tabela \* ARABIC ">
        <w:r w:rsidR="00223CBD">
          <w:rPr>
            <w:noProof/>
          </w:rPr>
          <w:t>30</w:t>
        </w:r>
      </w:fldSimple>
      <w:r>
        <w:t xml:space="preserve"> Wskaźniki monitorowania projektów rewitalizacyjnych i komplementarnych w ramach Regionalnego</w:t>
      </w:r>
      <w:r w:rsidRPr="0001658F">
        <w:t xml:space="preserve"> Program</w:t>
      </w:r>
      <w:r>
        <w:t>u Operacyjnego</w:t>
      </w:r>
      <w:r w:rsidRPr="0001658F">
        <w:t xml:space="preserve"> Województwa Podkarpackiego na lata 2014-2020</w:t>
      </w:r>
      <w:bookmarkEnd w:id="139"/>
      <w:r>
        <w:t xml:space="preserve"> </w:t>
      </w:r>
    </w:p>
    <w:tbl>
      <w:tblPr>
        <w:tblW w:w="14034" w:type="dxa"/>
        <w:tblInd w:w="55" w:type="dxa"/>
        <w:tblCellMar>
          <w:left w:w="70" w:type="dxa"/>
          <w:right w:w="70" w:type="dxa"/>
        </w:tblCellMar>
        <w:tblLook w:val="04A0" w:firstRow="1" w:lastRow="0" w:firstColumn="1" w:lastColumn="0" w:noHBand="0" w:noVBand="1"/>
      </w:tblPr>
      <w:tblGrid>
        <w:gridCol w:w="2167"/>
        <w:gridCol w:w="5225"/>
        <w:gridCol w:w="6642"/>
      </w:tblGrid>
      <w:tr w:rsidR="0001658F" w:rsidRPr="0001658F" w:rsidTr="0001658F">
        <w:tc>
          <w:tcPr>
            <w:tcW w:w="140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GŁÓWNE ŹRÓDŁO FINANSOWANIA PRZEDSIĘWZIEĆ REWITALIZACYJNYCH</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w:t>
            </w:r>
          </w:p>
        </w:tc>
        <w:tc>
          <w:tcPr>
            <w:tcW w:w="5225" w:type="dxa"/>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wskaźnik produktu</w:t>
            </w:r>
          </w:p>
        </w:tc>
        <w:tc>
          <w:tcPr>
            <w:tcW w:w="0" w:type="auto"/>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wskaźnik rezultatu</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br/>
              <w:t xml:space="preserve">PI 9b Działanie 6.3 Rewitalizacja przestrzeni regionalnej </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Powierzchnia obszarów objętych rewitalizacją [ha].</w:t>
            </w:r>
            <w:r w:rsidRPr="0001658F">
              <w:rPr>
                <w:rFonts w:ascii="Calibri" w:eastAsia="Times New Roman" w:hAnsi="Calibri" w:cs="Calibri"/>
                <w:color w:val="000000"/>
                <w:lang w:eastAsia="pl-PL"/>
              </w:rPr>
              <w:br/>
              <w:t>· Budynki publiczne lub komercyjne wybudowane lub wyremontowane na obszarach miejskich [m2]</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przedsiębiorstw ulokowanych na zrewitalizowanych obszarach [szt.].</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w:t>
            </w:r>
          </w:p>
        </w:tc>
        <w:tc>
          <w:tcPr>
            <w:tcW w:w="5225" w:type="dxa"/>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w:t>
            </w:r>
          </w:p>
        </w:tc>
      </w:tr>
      <w:tr w:rsidR="0001658F" w:rsidRPr="0001658F" w:rsidTr="0001658F">
        <w:tc>
          <w:tcPr>
            <w:tcW w:w="1403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ŹRÓDŁO FINANSOWANIA PROJEKTÓW KOMPLEMENTARNYCH/UZUPEŁNIAJĄCYCH - PROJEKTY INWESTYCYJNE</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w:t>
            </w:r>
          </w:p>
        </w:tc>
        <w:tc>
          <w:tcPr>
            <w:tcW w:w="5225" w:type="dxa"/>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wskaźnik produktu</w:t>
            </w:r>
          </w:p>
        </w:tc>
        <w:tc>
          <w:tcPr>
            <w:tcW w:w="0" w:type="auto"/>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wskaźnik rezultatu</w:t>
            </w:r>
          </w:p>
        </w:tc>
      </w:tr>
      <w:tr w:rsidR="0001658F" w:rsidRPr="0001658F" w:rsidTr="0001658F">
        <w:tc>
          <w:tcPr>
            <w:tcW w:w="1403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OP I Konkurencyjna i innowacyjna gospodarka</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PI 3a Działanie 1.3 Promowanie przedsiębiorczości</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Powierzchnia przygotowanych terenów inwestycyjnych [ha].</w:t>
            </w:r>
            <w:r w:rsidRPr="0001658F">
              <w:rPr>
                <w:rFonts w:ascii="Calibri" w:eastAsia="Times New Roman" w:hAnsi="Calibri" w:cs="Calibri"/>
                <w:color w:val="000000"/>
                <w:lang w:eastAsia="pl-PL"/>
              </w:rPr>
              <w:br/>
              <w:t>· Powierzchnia dostępna w wspartych inkubatorach przedsiębiorczości/akademickich [m2].</w:t>
            </w:r>
            <w:r w:rsidRPr="0001658F">
              <w:rPr>
                <w:rFonts w:ascii="Calibri" w:eastAsia="Times New Roman" w:hAnsi="Calibri" w:cs="Calibri"/>
                <w:color w:val="000000"/>
                <w:lang w:eastAsia="pl-PL"/>
              </w:rPr>
              <w:br/>
              <w:t>· Liczba przedsiębiorstw otrzymujących wsparcie [szt.].</w:t>
            </w:r>
            <w:r w:rsidRPr="0001658F">
              <w:rPr>
                <w:rFonts w:ascii="Calibri" w:eastAsia="Times New Roman" w:hAnsi="Calibri" w:cs="Calibri"/>
                <w:color w:val="000000"/>
                <w:lang w:eastAsia="pl-PL"/>
              </w:rPr>
              <w:br/>
              <w:t>· Liczba przedsiębiorstw otrzymujących dotacje [szt.].</w:t>
            </w:r>
            <w:r w:rsidRPr="0001658F">
              <w:rPr>
                <w:rFonts w:ascii="Calibri" w:eastAsia="Times New Roman" w:hAnsi="Calibri" w:cs="Calibri"/>
                <w:color w:val="000000"/>
                <w:lang w:eastAsia="pl-PL"/>
              </w:rPr>
              <w:br/>
              <w:t>· Inwestycje prywatne uzupełniające wsparcie publiczne dla przedsiębiorstw (dotacje) [zł].</w:t>
            </w:r>
            <w:r w:rsidRPr="0001658F">
              <w:rPr>
                <w:rFonts w:ascii="Calibri" w:eastAsia="Times New Roman" w:hAnsi="Calibri" w:cs="Calibri"/>
                <w:color w:val="000000"/>
                <w:lang w:eastAsia="pl-PL"/>
              </w:rPr>
              <w:br/>
              <w:t>· Liczba nowych i zaawansowanych usług świadczonych przez IOB [szt.].</w:t>
            </w:r>
            <w:r w:rsidRPr="0001658F">
              <w:rPr>
                <w:rFonts w:ascii="Calibri" w:eastAsia="Times New Roman" w:hAnsi="Calibri" w:cs="Calibri"/>
                <w:color w:val="000000"/>
                <w:lang w:eastAsia="pl-PL"/>
              </w:rPr>
              <w:br/>
              <w:t>· Liczba wspartych przedsięwzięć informacyjno-promocyjnych o charakterze krajowym [szt.].</w:t>
            </w:r>
            <w:r w:rsidRPr="0001658F">
              <w:rPr>
                <w:rFonts w:ascii="Calibri" w:eastAsia="Times New Roman" w:hAnsi="Calibri" w:cs="Calibri"/>
                <w:color w:val="000000"/>
                <w:lang w:eastAsia="pl-PL"/>
              </w:rPr>
              <w:br/>
              <w:t>· Liczba wspartych przedsięwzięć informacyjno-promocyjnych o charakterze międzynarodowym [szt.].</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inwestycji zlokalizowanych na przygotowanych terenach inwestycyjnych [szt.].</w:t>
            </w:r>
            <w:r w:rsidRPr="0001658F">
              <w:rPr>
                <w:rFonts w:ascii="Calibri" w:eastAsia="Times New Roman" w:hAnsi="Calibri" w:cs="Calibri"/>
                <w:color w:val="000000"/>
                <w:lang w:eastAsia="pl-PL"/>
              </w:rPr>
              <w:br/>
              <w:t>· Liczba przedsiębiorstw ulokowanych w wspartych inkubatorach przedsiębiorczości/akademickich [szt.].</w:t>
            </w:r>
            <w:r w:rsidRPr="0001658F">
              <w:rPr>
                <w:rFonts w:ascii="Calibri" w:eastAsia="Times New Roman" w:hAnsi="Calibri" w:cs="Calibri"/>
                <w:color w:val="000000"/>
                <w:lang w:eastAsia="pl-PL"/>
              </w:rPr>
              <w:br/>
              <w:t>· Liczba przedsiębiorstw korzystających z zaawansowanych usług (nowych lub ulepszonych) świadczonych przez instytucje otoczenia biznesu [szt.].</w:t>
            </w:r>
            <w:r w:rsidRPr="0001658F">
              <w:rPr>
                <w:rFonts w:ascii="Calibri" w:eastAsia="Times New Roman" w:hAnsi="Calibri" w:cs="Calibri"/>
                <w:color w:val="000000"/>
                <w:lang w:eastAsia="pl-PL"/>
              </w:rPr>
              <w:br/>
              <w:t>· Liczba przedsiębiorstw objętych zakresem przedsięwzięcia informacyjno-promocyjnego o charakterze międzynarodowym [szt.].</w:t>
            </w:r>
          </w:p>
        </w:tc>
      </w:tr>
      <w:tr w:rsidR="0001658F" w:rsidRPr="0001658F" w:rsidTr="0001658F">
        <w:tc>
          <w:tcPr>
            <w:tcW w:w="1403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OP III Czysta energia</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xml:space="preserve">PI 4c Działanie 3.2 Modernizacja </w:t>
            </w:r>
            <w:r w:rsidRPr="0001658F">
              <w:rPr>
                <w:rFonts w:ascii="Calibri" w:eastAsia="Times New Roman" w:hAnsi="Calibri" w:cs="Calibri"/>
                <w:color w:val="000000"/>
                <w:lang w:eastAsia="pl-PL"/>
              </w:rPr>
              <w:lastRenderedPageBreak/>
              <w:t>energetyczna budynków</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lastRenderedPageBreak/>
              <w:t>· Liczba gospodarstw domowych z lepszą klasą zużycia energii [szt.] (CI 31).</w:t>
            </w:r>
            <w:r w:rsidRPr="0001658F">
              <w:rPr>
                <w:rFonts w:ascii="Calibri" w:eastAsia="Times New Roman" w:hAnsi="Calibri" w:cs="Calibri"/>
                <w:color w:val="000000"/>
                <w:lang w:eastAsia="pl-PL"/>
              </w:rPr>
              <w:br/>
              <w:t xml:space="preserve">· Liczba zmodernizowanych energetycznie budynków </w:t>
            </w:r>
            <w:r w:rsidRPr="0001658F">
              <w:rPr>
                <w:rFonts w:ascii="Calibri" w:eastAsia="Times New Roman" w:hAnsi="Calibri" w:cs="Calibri"/>
                <w:color w:val="000000"/>
                <w:lang w:eastAsia="pl-PL"/>
              </w:rPr>
              <w:lastRenderedPageBreak/>
              <w:t>[szt.].</w:t>
            </w:r>
            <w:r w:rsidRPr="0001658F">
              <w:rPr>
                <w:rFonts w:ascii="Calibri" w:eastAsia="Times New Roman" w:hAnsi="Calibri" w:cs="Calibri"/>
                <w:color w:val="000000"/>
                <w:lang w:eastAsia="pl-PL"/>
              </w:rPr>
              <w:br/>
              <w:t>· Powierzchnia użytkowa budynków poddanych termomodernizacji [m2].</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lastRenderedPageBreak/>
              <w:t>· Zmniejszenie zużycia energii końcowej w wyniku realizacji projektów [GJ/rok].</w:t>
            </w:r>
            <w:r w:rsidRPr="0001658F">
              <w:rPr>
                <w:rFonts w:ascii="Calibri" w:eastAsia="Times New Roman" w:hAnsi="Calibri" w:cs="Calibri"/>
                <w:color w:val="000000"/>
                <w:lang w:eastAsia="pl-PL"/>
              </w:rPr>
              <w:br/>
              <w:t xml:space="preserve">· Zmniejszenie rocznego zużycia energii pierwotnej w budynkach </w:t>
            </w:r>
            <w:r w:rsidRPr="0001658F">
              <w:rPr>
                <w:rFonts w:ascii="Calibri" w:eastAsia="Times New Roman" w:hAnsi="Calibri" w:cs="Calibri"/>
                <w:color w:val="000000"/>
                <w:lang w:eastAsia="pl-PL"/>
              </w:rPr>
              <w:lastRenderedPageBreak/>
              <w:t>publicznych [kWh/rok] (CI 32).</w:t>
            </w:r>
            <w:r w:rsidRPr="0001658F">
              <w:rPr>
                <w:rFonts w:ascii="Calibri" w:eastAsia="Times New Roman" w:hAnsi="Calibri" w:cs="Calibri"/>
                <w:color w:val="000000"/>
                <w:lang w:eastAsia="pl-PL"/>
              </w:rPr>
              <w:br/>
              <w:t>· Ilość zaoszczędzonej energii cieplnej [GJ/rok].</w:t>
            </w:r>
            <w:r w:rsidRPr="0001658F">
              <w:rPr>
                <w:rFonts w:ascii="Calibri" w:eastAsia="Times New Roman" w:hAnsi="Calibri" w:cs="Calibri"/>
                <w:color w:val="000000"/>
                <w:lang w:eastAsia="pl-PL"/>
              </w:rPr>
              <w:br/>
              <w:t>· Ilość zaoszczędzonej energii elektrycznej [MWh/rok].</w:t>
            </w:r>
            <w:r w:rsidRPr="0001658F">
              <w:rPr>
                <w:rFonts w:ascii="Calibri" w:eastAsia="Times New Roman" w:hAnsi="Calibri" w:cs="Calibri"/>
                <w:color w:val="000000"/>
                <w:lang w:eastAsia="pl-PL"/>
              </w:rPr>
              <w:br/>
              <w:t>· Szacowany roczny spadek emisji gazów cieplarnianych [tony ekwiwalentu CO2/rok] (CI 34).</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lastRenderedPageBreak/>
              <w:t>PI 4e Poddziałanie 3.3.1 Realizacja planów niskoemisyjnych</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zainstalowanych lub zmodernizowanych źródeł ciepła [szt.].</w:t>
            </w:r>
            <w:r w:rsidRPr="0001658F">
              <w:rPr>
                <w:rFonts w:ascii="Calibri" w:eastAsia="Times New Roman" w:hAnsi="Calibri" w:cs="Calibri"/>
                <w:color w:val="000000"/>
                <w:lang w:eastAsia="pl-PL"/>
              </w:rPr>
              <w:br/>
              <w:t>· Długość wybudowanej sieci ciepłowniczej [km].</w:t>
            </w:r>
            <w:r w:rsidRPr="0001658F">
              <w:rPr>
                <w:rFonts w:ascii="Calibri" w:eastAsia="Times New Roman" w:hAnsi="Calibri" w:cs="Calibri"/>
                <w:color w:val="000000"/>
                <w:lang w:eastAsia="pl-PL"/>
              </w:rPr>
              <w:br/>
              <w:t>· Długość zmodernizowanej sieci ciepłowniczej [km].</w:t>
            </w:r>
            <w:r w:rsidRPr="0001658F">
              <w:rPr>
                <w:rFonts w:ascii="Calibri" w:eastAsia="Times New Roman" w:hAnsi="Calibri" w:cs="Calibri"/>
                <w:color w:val="000000"/>
                <w:lang w:eastAsia="pl-PL"/>
              </w:rPr>
              <w:br/>
              <w:t>· Powierzchnia lokali objętych wymianą źródeł ciepła [m2].</w:t>
            </w:r>
            <w:r w:rsidRPr="0001658F">
              <w:rPr>
                <w:rFonts w:ascii="Calibri" w:eastAsia="Times New Roman" w:hAnsi="Calibri" w:cs="Calibri"/>
                <w:color w:val="000000"/>
                <w:lang w:eastAsia="pl-PL"/>
              </w:rPr>
              <w:br/>
              <w:t>· Liczba zmodernizowanych punktów świetlnych [szt.].</w:t>
            </w:r>
            <w:r w:rsidRPr="0001658F">
              <w:rPr>
                <w:rFonts w:ascii="Calibri" w:eastAsia="Times New Roman" w:hAnsi="Calibri" w:cs="Calibri"/>
                <w:color w:val="000000"/>
                <w:lang w:eastAsia="pl-PL"/>
              </w:rPr>
              <w:br/>
              <w:t>· Liczba wybudowanych budynków z uwzględnieniem standardów budownictwa pasywnego [szt.].</w:t>
            </w:r>
            <w:r w:rsidRPr="0001658F">
              <w:rPr>
                <w:rFonts w:ascii="Calibri" w:eastAsia="Times New Roman" w:hAnsi="Calibri" w:cs="Calibri"/>
                <w:color w:val="000000"/>
                <w:lang w:eastAsia="pl-PL"/>
              </w:rPr>
              <w:br/>
              <w:t>· Liczba przebudowanych budynków z uwzględnieniem standardów budownictwa pasywnego [szt.].</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Ilość zaoszczędzonej energii cieplnej [GJ/rok].</w:t>
            </w:r>
            <w:r w:rsidRPr="0001658F">
              <w:rPr>
                <w:rFonts w:ascii="Calibri" w:eastAsia="Times New Roman" w:hAnsi="Calibri" w:cs="Calibri"/>
                <w:color w:val="000000"/>
                <w:lang w:eastAsia="pl-PL"/>
              </w:rPr>
              <w:br/>
              <w:t>· Ilość zaoszczędzonej energii elektrycznej [MWh/rok].</w:t>
            </w:r>
            <w:r w:rsidRPr="0001658F">
              <w:rPr>
                <w:rFonts w:ascii="Calibri" w:eastAsia="Times New Roman" w:hAnsi="Calibri" w:cs="Calibri"/>
                <w:color w:val="000000"/>
                <w:lang w:eastAsia="pl-PL"/>
              </w:rPr>
              <w:br/>
              <w:t>· Szacowany roczny spadek emisji PM10 [kg/rok].</w:t>
            </w:r>
            <w:r w:rsidRPr="0001658F">
              <w:rPr>
                <w:rFonts w:ascii="Calibri" w:eastAsia="Times New Roman" w:hAnsi="Calibri" w:cs="Calibri"/>
                <w:color w:val="000000"/>
                <w:lang w:eastAsia="pl-PL"/>
              </w:rPr>
              <w:br/>
              <w:t>· Szacowany roczny spadek emisji gazów cieplarnianych [tony ekwiwalentu CO2/rok] (CI 34).</w:t>
            </w:r>
          </w:p>
        </w:tc>
      </w:tr>
      <w:tr w:rsidR="0001658F" w:rsidRPr="0001658F" w:rsidTr="0001658F">
        <w:tc>
          <w:tcPr>
            <w:tcW w:w="1403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OP IV Ochrona środowiska naturalnego i dziedzictwa kulturowego</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PI 6b Poddziałanie 4.3.1 Gospodarka ściekowa</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wybudowanych oczyszczalni ścieków komunalnych [szt.].</w:t>
            </w:r>
            <w:r w:rsidRPr="0001658F">
              <w:rPr>
                <w:rFonts w:ascii="Calibri" w:eastAsia="Times New Roman" w:hAnsi="Calibri" w:cs="Calibri"/>
                <w:color w:val="000000"/>
                <w:lang w:eastAsia="pl-PL"/>
              </w:rPr>
              <w:br/>
              <w:t>· Liczba przebudowanych / rozbudowanych oczyszczalni ścieków komunalnych [szt.].</w:t>
            </w:r>
            <w:r w:rsidRPr="0001658F">
              <w:rPr>
                <w:rFonts w:ascii="Calibri" w:eastAsia="Times New Roman" w:hAnsi="Calibri" w:cs="Calibri"/>
                <w:color w:val="000000"/>
                <w:lang w:eastAsia="pl-PL"/>
              </w:rPr>
              <w:br/>
              <w:t>· Długość wybudowanej kanalizacji sanitarnej [km].</w:t>
            </w:r>
            <w:r w:rsidRPr="0001658F">
              <w:rPr>
                <w:rFonts w:ascii="Calibri" w:eastAsia="Times New Roman" w:hAnsi="Calibri" w:cs="Calibri"/>
                <w:color w:val="000000"/>
                <w:lang w:eastAsia="pl-PL"/>
              </w:rPr>
              <w:br/>
              <w:t>· Długość przebudowanej / rozbudowanej kanalizacji sanitarnej [km].</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Liczba dodatkowych osób korzystających z ulepszonego oczyszczania ścieków [RLM].</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PI 6b Poddziałanie 4.3.2 Zaopatrzenie w wodę</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Długość wybudowanej sieci wodociągowej [km].</w:t>
            </w:r>
            <w:r w:rsidRPr="0001658F">
              <w:rPr>
                <w:rFonts w:ascii="Calibri" w:eastAsia="Times New Roman" w:hAnsi="Calibri" w:cs="Calibri"/>
                <w:color w:val="000000"/>
                <w:lang w:eastAsia="pl-PL"/>
              </w:rPr>
              <w:br/>
              <w:t>· Długość przebudowanej / rozbudowanej sieci wodociągowej [km].</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dodatkowych osób korzystających z ulepszonego zaopatrzenia w wodę [osoby].</w:t>
            </w:r>
          </w:p>
        </w:tc>
      </w:tr>
      <w:tr w:rsidR="0001658F" w:rsidRPr="0001658F" w:rsidTr="0001658F">
        <w:tc>
          <w:tcPr>
            <w:tcW w:w="1403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OP VI Spójność przestrzenna i społeczna</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PI 9a Poddziałanie 6.2.1 Infrastruktura ochrony zdrowia</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wspartych podmiotów leczniczych [szt.].</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Ludność objęta ulepszonymi usługami zdrowotnymi [osoby] CI 36.</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lastRenderedPageBreak/>
              <w:t>PI 9a Poddziałanie 6.2.2 Infrastruktura pomocy społecznej</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wybudowanych / przebudowanych obiektów, w których realizowane są usługi aktywizacji społeczno-zawodowej [szt.].</w:t>
            </w:r>
            <w:r w:rsidRPr="0001658F">
              <w:rPr>
                <w:rFonts w:ascii="Calibri" w:eastAsia="Times New Roman" w:hAnsi="Calibri" w:cs="Calibri"/>
                <w:color w:val="000000"/>
                <w:lang w:eastAsia="pl-PL"/>
              </w:rPr>
              <w:br/>
              <w:t>· Liczba miejsc w objętej wsparciem infrastrukturze w zakresie opieki nad dziećmi lub infrastrukturze edukacyjnej [osoby].</w:t>
            </w:r>
            <w:r w:rsidRPr="0001658F">
              <w:rPr>
                <w:rFonts w:ascii="Calibri" w:eastAsia="Times New Roman" w:hAnsi="Calibri" w:cs="Calibri"/>
                <w:color w:val="000000"/>
                <w:lang w:eastAsia="pl-PL"/>
              </w:rPr>
              <w:br/>
              <w:t>· Liczba utworzonych obiektów opieki nad dziećmi do 3 roku życia [szt.].</w:t>
            </w:r>
            <w:r w:rsidRPr="0001658F">
              <w:rPr>
                <w:rFonts w:ascii="Calibri" w:eastAsia="Times New Roman" w:hAnsi="Calibri" w:cs="Calibri"/>
                <w:color w:val="000000"/>
                <w:lang w:eastAsia="pl-PL"/>
              </w:rPr>
              <w:br/>
              <w:t>· Liczba powstałych miejsc w placówkach stacjonarnej pomocy społecznej [szt.].</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Wzrost zatrudnienia we wspieranych podmiotach (innych niż przedsiębiorstwa) [EPC].</w:t>
            </w:r>
          </w:p>
        </w:tc>
      </w:tr>
      <w:tr w:rsidR="0001658F" w:rsidRPr="0001658F" w:rsidTr="0001658F">
        <w:tc>
          <w:tcPr>
            <w:tcW w:w="2170" w:type="dxa"/>
            <w:tcBorders>
              <w:top w:val="nil"/>
              <w:left w:val="nil"/>
              <w:bottom w:val="nil"/>
              <w:right w:val="nil"/>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p>
        </w:tc>
        <w:tc>
          <w:tcPr>
            <w:tcW w:w="5225" w:type="dxa"/>
            <w:tcBorders>
              <w:top w:val="nil"/>
              <w:left w:val="nil"/>
              <w:bottom w:val="nil"/>
              <w:right w:val="nil"/>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p>
        </w:tc>
        <w:tc>
          <w:tcPr>
            <w:tcW w:w="0" w:type="auto"/>
            <w:tcBorders>
              <w:top w:val="nil"/>
              <w:left w:val="nil"/>
              <w:bottom w:val="nil"/>
              <w:right w:val="nil"/>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p>
        </w:tc>
      </w:tr>
      <w:tr w:rsidR="0001658F" w:rsidRPr="0001658F" w:rsidTr="0001658F">
        <w:tc>
          <w:tcPr>
            <w:tcW w:w="140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ŹRÓDŁO FINANSOWANIA PROJEKTÓW KOMPLEMENTARNYCH/UZUPEŁNIAJĄCYCH - PROJEKTY NIEINWESTYCYJNE</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w:t>
            </w:r>
          </w:p>
        </w:tc>
        <w:tc>
          <w:tcPr>
            <w:tcW w:w="5225" w:type="dxa"/>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wskaźnik produktu</w:t>
            </w:r>
          </w:p>
        </w:tc>
        <w:tc>
          <w:tcPr>
            <w:tcW w:w="0" w:type="auto"/>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wskaźnik rezultatu</w:t>
            </w:r>
          </w:p>
        </w:tc>
      </w:tr>
      <w:tr w:rsidR="0001658F" w:rsidRPr="0001658F" w:rsidTr="0001658F">
        <w:tc>
          <w:tcPr>
            <w:tcW w:w="140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Oś priorytetowa VII.  Regionalny rynek pracy</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7.1 – poprawa sytuacji osób bezrobotnych na rynku pracy –projekty konkursowe</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osób bezrobotnych, w tym długotrwale bezrobotnych, objętych wsparciem w programie [os.].</w:t>
            </w:r>
            <w:r w:rsidRPr="0001658F">
              <w:rPr>
                <w:rFonts w:ascii="Calibri" w:eastAsia="Times New Roman" w:hAnsi="Calibri" w:cs="Calibri"/>
                <w:color w:val="000000"/>
                <w:lang w:eastAsia="pl-PL"/>
              </w:rPr>
              <w:br/>
              <w:t>· Liczba osób długotrwale bezrobotnych objętych wsparciem w programie [os.].</w:t>
            </w:r>
            <w:r w:rsidRPr="0001658F">
              <w:rPr>
                <w:rFonts w:ascii="Calibri" w:eastAsia="Times New Roman" w:hAnsi="Calibri" w:cs="Calibri"/>
                <w:color w:val="000000"/>
                <w:lang w:eastAsia="pl-PL"/>
              </w:rPr>
              <w:br/>
              <w:t>· Liczba osób biernych zawodowo objętych wsparciem w programie [os.].</w:t>
            </w:r>
            <w:r w:rsidRPr="0001658F">
              <w:rPr>
                <w:rFonts w:ascii="Calibri" w:eastAsia="Times New Roman" w:hAnsi="Calibri" w:cs="Calibri"/>
                <w:color w:val="000000"/>
                <w:lang w:eastAsia="pl-PL"/>
              </w:rPr>
              <w:br/>
              <w:t>· Liczba osób z niepełnosprawnościami objętych wsparciem w programie [os.].</w:t>
            </w:r>
            <w:r w:rsidRPr="0001658F">
              <w:rPr>
                <w:rFonts w:ascii="Calibri" w:eastAsia="Times New Roman" w:hAnsi="Calibri" w:cs="Calibri"/>
                <w:color w:val="000000"/>
                <w:lang w:eastAsia="pl-PL"/>
              </w:rPr>
              <w:br/>
              <w:t>· Liczba osób w wieku 50 lat i więcej objętych wsparciem w programie [os.].</w:t>
            </w:r>
            <w:r w:rsidRPr="0001658F">
              <w:rPr>
                <w:rFonts w:ascii="Calibri" w:eastAsia="Times New Roman" w:hAnsi="Calibri" w:cs="Calibri"/>
                <w:color w:val="000000"/>
                <w:lang w:eastAsia="pl-PL"/>
              </w:rPr>
              <w:br/>
              <w:t>· Liczba osób o niskich kwalifikacjach objętych wsparciem w programie [os.].</w:t>
            </w:r>
            <w:r w:rsidRPr="0001658F">
              <w:rPr>
                <w:rFonts w:ascii="Calibri" w:eastAsia="Times New Roman" w:hAnsi="Calibri" w:cs="Calibri"/>
                <w:color w:val="000000"/>
                <w:lang w:eastAsia="pl-PL"/>
              </w:rPr>
              <w:br/>
              <w:t>· Liczba osób odchodzących z rolnictwa objętych wsparciem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osób pracujących, łącznie z prowadzącymi działalność na własny rachunek, po opuszczeniu programu [os.].</w:t>
            </w:r>
            <w:r w:rsidRPr="0001658F">
              <w:rPr>
                <w:rFonts w:ascii="Calibri" w:eastAsia="Times New Roman" w:hAnsi="Calibri" w:cs="Calibri"/>
                <w:color w:val="000000"/>
                <w:lang w:eastAsia="pl-PL"/>
              </w:rPr>
              <w:br/>
              <w:t>· Liczba osób, które uzyskały kwalifikacje po opuszczeniu programu [os.].</w:t>
            </w:r>
            <w:r w:rsidRPr="0001658F">
              <w:rPr>
                <w:rFonts w:ascii="Calibri" w:eastAsia="Times New Roman" w:hAnsi="Calibri" w:cs="Calibri"/>
                <w:color w:val="000000"/>
                <w:lang w:eastAsia="pl-PL"/>
              </w:rPr>
              <w:br/>
              <w:t>· Liczba osób odchodzących z rolnictwa pracujących po opuszczeniu programu [os.].</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7.3 – wsparcie rozwoju przedsiębiorczości</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osób pozostających bez pracy, które otrzymały bezzwrotne środki na podjęcie działalności gospodarczej w programie [os.].</w:t>
            </w:r>
            <w:r w:rsidRPr="0001658F">
              <w:rPr>
                <w:rFonts w:ascii="Calibri" w:eastAsia="Times New Roman" w:hAnsi="Calibri" w:cs="Calibri"/>
                <w:color w:val="000000"/>
                <w:lang w:eastAsia="pl-PL"/>
              </w:rPr>
              <w:br/>
              <w:t>· Liczba osób pozostających bez pracy, które skorzystały z instrumentów zwrotnych na podjęcie działalności gospodarczej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utworzonych miejsc pracy w ramach udzielonych z EFS środków na podjęcie działalności gospodarczej [szt.].</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lastRenderedPageBreak/>
              <w:t>Działanie 7.4 - rozwój opieki żłobkowej w regionie</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utworzonych miejsc opieki nad dziećmi w wieku do lat 3 [szt.].</w:t>
            </w:r>
            <w:r w:rsidRPr="0001658F">
              <w:rPr>
                <w:rFonts w:ascii="Calibri" w:eastAsia="Times New Roman" w:hAnsi="Calibri" w:cs="Calibri"/>
                <w:color w:val="000000"/>
                <w:lang w:eastAsia="pl-PL"/>
              </w:rPr>
              <w:br/>
              <w:t>· Liczba osób opiekujących się dziećmi w wieku do lat 3 objętych wsparciem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osób, które powróciły na rynek pracy po przerwie związanej z urodzeniem/wychowaniem dziecka, po opuszczeniu programu [os.].</w:t>
            </w:r>
            <w:r w:rsidRPr="0001658F">
              <w:rPr>
                <w:rFonts w:ascii="Calibri" w:eastAsia="Times New Roman" w:hAnsi="Calibri" w:cs="Calibri"/>
                <w:color w:val="000000"/>
                <w:lang w:eastAsia="pl-PL"/>
              </w:rPr>
              <w:br/>
              <w:t>· Liczba osób pozostających bez pracy, które znalazły pracę lub poszukują pracy po opuszczeniu programu [os.].</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7.5 - rozwój kompetencji pracowników sektora MŚP</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mikro-, małych i średnich przedsiębiorstw objętych usługami rozwojowymi w programie [szt.].</w:t>
            </w:r>
            <w:r w:rsidRPr="0001658F">
              <w:rPr>
                <w:rFonts w:ascii="Calibri" w:eastAsia="Times New Roman" w:hAnsi="Calibri" w:cs="Calibri"/>
                <w:color w:val="000000"/>
                <w:lang w:eastAsia="pl-PL"/>
              </w:rPr>
              <w:br/>
              <w:t>· Liczba osób pracujących, łącznie z prowadzącymi działalność na własny rachunek, objętych wsparciem w programie [os.].</w:t>
            </w:r>
            <w:r w:rsidRPr="0001658F">
              <w:rPr>
                <w:rFonts w:ascii="Calibri" w:eastAsia="Times New Roman" w:hAnsi="Calibri" w:cs="Calibri"/>
                <w:color w:val="000000"/>
                <w:lang w:eastAsia="pl-PL"/>
              </w:rPr>
              <w:br/>
              <w:t>· Liczba osób pracujących, łącznie z prowadzącymi działalność na własny rachunek, w wieku 50 lat i więcej objętych wsparciem w programie [os].</w:t>
            </w:r>
            <w:r w:rsidRPr="0001658F">
              <w:rPr>
                <w:rFonts w:ascii="Calibri" w:eastAsia="Times New Roman" w:hAnsi="Calibri" w:cs="Calibri"/>
                <w:color w:val="000000"/>
                <w:lang w:eastAsia="pl-PL"/>
              </w:rPr>
              <w:br/>
              <w:t>· Liczba osób pracujących o niskich kwalifikacjach objętych wsparciem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mikro-, małych i średnich przedsiębiorstw, które zrealizowały swój cel rozwojowy dzięki udziałowi w programie [szt.].</w:t>
            </w:r>
            <w:r w:rsidRPr="0001658F">
              <w:rPr>
                <w:rFonts w:ascii="Calibri" w:eastAsia="Times New Roman" w:hAnsi="Calibri" w:cs="Calibri"/>
                <w:color w:val="000000"/>
                <w:lang w:eastAsia="pl-PL"/>
              </w:rPr>
              <w:br/>
              <w:t>· Liczba osób, które uzyskały kwalifikacje lub nabyły kompetencje po opuszczeniu programu [os.].</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7.6 – programy profilaktyczne i zdrowotne w regionie</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osób objętych programem zdrowotnym dzięki EFS [os.].</w:t>
            </w:r>
            <w:r w:rsidRPr="0001658F">
              <w:rPr>
                <w:rFonts w:ascii="Calibri" w:eastAsia="Times New Roman" w:hAnsi="Calibri" w:cs="Calibri"/>
                <w:color w:val="000000"/>
                <w:lang w:eastAsia="pl-PL"/>
              </w:rPr>
              <w:br/>
              <w:t>· Liczba wdrożonych programów zdrowotnych istotnych z punktu widzenia potrzeb zdrowotnych regionu, w tym pracodawców [szt.].</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osób, które dzięki interwencji EFS zgłosiły się na badanie profilaktyczne [os.].</w:t>
            </w:r>
            <w:r w:rsidRPr="0001658F">
              <w:rPr>
                <w:rFonts w:ascii="Calibri" w:eastAsia="Times New Roman" w:hAnsi="Calibri" w:cs="Calibri"/>
                <w:color w:val="000000"/>
                <w:lang w:eastAsia="pl-PL"/>
              </w:rPr>
              <w:br/>
              <w:t>· Liczba osób, które po opuszczeniu programu podjęły pracę lub kontynuowały zatrudnienie [os.].</w:t>
            </w:r>
          </w:p>
        </w:tc>
      </w:tr>
      <w:tr w:rsidR="0001658F" w:rsidRPr="0001658F" w:rsidTr="0001658F">
        <w:tc>
          <w:tcPr>
            <w:tcW w:w="140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Oś priorytetowa VIII. Integracja społeczna</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8.1 aktywna integracja osób zagrożonych ubóstwem lub Wykluczeniem społecznym</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osób zagrożonych ubóstwem lub wykluczeniem społecznym objętych wsparciem w programie [os].</w:t>
            </w:r>
            <w:r w:rsidRPr="0001658F">
              <w:rPr>
                <w:rFonts w:ascii="Calibri" w:eastAsia="Times New Roman" w:hAnsi="Calibri" w:cs="Calibri"/>
                <w:color w:val="000000"/>
                <w:lang w:eastAsia="pl-PL"/>
              </w:rPr>
              <w:br/>
              <w:t>· Liczba osób z niepełnosprawnościami objętych wsparciem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osób zagrożonych ubóstwem lub wykluczeniem społecznym, które uzyskały kwalifikacje po opuszczeniu programu [os.].</w:t>
            </w:r>
            <w:r w:rsidRPr="0001658F">
              <w:rPr>
                <w:rFonts w:ascii="Calibri" w:eastAsia="Times New Roman" w:hAnsi="Calibri" w:cs="Calibri"/>
                <w:color w:val="000000"/>
                <w:lang w:eastAsia="pl-PL"/>
              </w:rPr>
              <w:br/>
              <w:t>· Liczba osób zagrożonych ubóstwem lub wykluczeniem społecznym, poszukujących pracy po opuszczeniu programu [os.].</w:t>
            </w:r>
            <w:r w:rsidRPr="0001658F">
              <w:rPr>
                <w:rFonts w:ascii="Calibri" w:eastAsia="Times New Roman" w:hAnsi="Calibri" w:cs="Calibri"/>
                <w:color w:val="000000"/>
                <w:lang w:eastAsia="pl-PL"/>
              </w:rPr>
              <w:br/>
              <w:t>· Liczba osób zagrożonych ubóstwem lub wykluczeniem społecznym, pracujących po opuszczeniu programu (łącznie z pracującymi na własny rachunek) [os.].</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xml:space="preserve">Działanie 8.2 aktywna integracja osób zagrożonych ubóstwem lub wykluczeniem społecznym </w:t>
            </w:r>
            <w:r w:rsidRPr="0001658F">
              <w:rPr>
                <w:rFonts w:ascii="Calibri" w:eastAsia="Times New Roman" w:hAnsi="Calibri" w:cs="Calibri"/>
                <w:color w:val="000000"/>
                <w:lang w:eastAsia="pl-PL"/>
              </w:rPr>
              <w:lastRenderedPageBreak/>
              <w:t>prowadzona przez ośrodki pomocy społecznej/powiatowe centra pomocy rodzinie</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lastRenderedPageBreak/>
              <w:t>· Liczba osób zagrożonych ubóstwem lub wykluczeniem społecznym objętych wsparciem w programie [os].</w:t>
            </w:r>
            <w:r w:rsidRPr="0001658F">
              <w:rPr>
                <w:rFonts w:ascii="Calibri" w:eastAsia="Times New Roman" w:hAnsi="Calibri" w:cs="Calibri"/>
                <w:color w:val="000000"/>
                <w:lang w:eastAsia="pl-PL"/>
              </w:rPr>
              <w:br/>
              <w:t>· Liczba osób z niepełnosprawnościami objętych wsparciem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osób zagrożonych ubóstwem lub wykluczeniem społecznym, które uzyskały kwalifikacje po opuszczeniu programu [os.].</w:t>
            </w:r>
            <w:r w:rsidRPr="0001658F">
              <w:rPr>
                <w:rFonts w:ascii="Calibri" w:eastAsia="Times New Roman" w:hAnsi="Calibri" w:cs="Calibri"/>
                <w:color w:val="000000"/>
                <w:lang w:eastAsia="pl-PL"/>
              </w:rPr>
              <w:br/>
              <w:t>· Liczba osób zagrożonych ubóstwem lub wykluczeniem społecznym, poszukujących pracy po opuszczeniu programu [os.].</w:t>
            </w:r>
            <w:r w:rsidRPr="0001658F">
              <w:rPr>
                <w:rFonts w:ascii="Calibri" w:eastAsia="Times New Roman" w:hAnsi="Calibri" w:cs="Calibri"/>
                <w:color w:val="000000"/>
                <w:lang w:eastAsia="pl-PL"/>
              </w:rPr>
              <w:br/>
              <w:t xml:space="preserve">· Liczba osób zagrożonych ubóstwem lub wykluczeniem społecznym, </w:t>
            </w:r>
            <w:r w:rsidRPr="0001658F">
              <w:rPr>
                <w:rFonts w:ascii="Calibri" w:eastAsia="Times New Roman" w:hAnsi="Calibri" w:cs="Calibri"/>
                <w:color w:val="000000"/>
                <w:lang w:eastAsia="pl-PL"/>
              </w:rPr>
              <w:lastRenderedPageBreak/>
              <w:t>pracujących po opuszczeniu programu (łącznie z pracującymi na własny rachunek) [os.].</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lastRenderedPageBreak/>
              <w:t xml:space="preserve">Działanie 8.3 zwiększenie dostępu do usług społecznych i zdrowotnych </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osób zagrożonych ubóstwem lub wykluczeniem społecznym objętych usługami społecznymi świadczonymi w interesie ogólnym w programie [os.].</w:t>
            </w:r>
            <w:r w:rsidRPr="0001658F">
              <w:rPr>
                <w:rFonts w:ascii="Calibri" w:eastAsia="Times New Roman" w:hAnsi="Calibri" w:cs="Calibri"/>
                <w:color w:val="000000"/>
                <w:lang w:eastAsia="pl-PL"/>
              </w:rPr>
              <w:br/>
              <w:t>· Liczba osób zagrożonych ubóstwem lub wykluczeniem społecznym objętych usługami zdrowotnymi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wspartych w programie miejsc świadczenia usług zdrowotnych, istniejących po zakończeniu projektu [szt.].</w:t>
            </w:r>
            <w:r w:rsidRPr="0001658F">
              <w:rPr>
                <w:rFonts w:ascii="Calibri" w:eastAsia="Times New Roman" w:hAnsi="Calibri" w:cs="Calibri"/>
                <w:color w:val="000000"/>
                <w:lang w:eastAsia="pl-PL"/>
              </w:rPr>
              <w:br/>
              <w:t>· Liczba wspartych w programie miejsc świadczenia usług społecznych, istniejących po zakończeniu projektu [szt.].</w:t>
            </w:r>
            <w:r w:rsidRPr="0001658F">
              <w:rPr>
                <w:rFonts w:ascii="Calibri" w:eastAsia="Times New Roman" w:hAnsi="Calibri" w:cs="Calibri"/>
                <w:color w:val="000000"/>
                <w:lang w:eastAsia="pl-PL"/>
              </w:rPr>
              <w:br/>
              <w:t>· Liczba osób zagrożonych ubóstwem lub wykluczeniem społecznym poszukujących pracy, uczestniczących w kształceniu lub szkoleniu, zdobywających kwalifikacje, pracujących (łącznie z prowadzącymi działalność na własny rachunek) po opuszczeniu programu [os.].</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8.4 poprawa dostępu do usług wsparcia rodziny i pieczy zastępczej</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osób zagrożonych ubóstwem lub wykluczeniem społecznym objętych usługami społecznymi świadczonymi w interesie ogólnym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wspartych w programie miejsc świadczenia usług społecznych, istniejących po zakończeniu projektu [szt.].</w:t>
            </w:r>
            <w:r w:rsidRPr="0001658F">
              <w:rPr>
                <w:rFonts w:ascii="Calibri" w:eastAsia="Times New Roman" w:hAnsi="Calibri" w:cs="Calibri"/>
                <w:color w:val="000000"/>
                <w:lang w:eastAsia="pl-PL"/>
              </w:rPr>
              <w:br/>
              <w:t>· Liczba osób zagrożonych ubóstwem lub wykluczeniem społecznym poszukujących pracy, uczestniczących w kształceniu lub szkoleniu, zdobywających kwalifikacje, pracujących (łącznie z prowadzącymi działalność na własny rachunek) po opuszczeniu programu [os.].</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8.5 wspieranie rozwoju sektora ekonomii społecznej w regionie</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podmiotów ekonomii społecznej objętych wsparciem [szt.]</w:t>
            </w:r>
            <w:r w:rsidRPr="0001658F">
              <w:rPr>
                <w:rFonts w:ascii="Calibri" w:eastAsia="Times New Roman" w:hAnsi="Calibri" w:cs="Calibri"/>
                <w:color w:val="000000"/>
                <w:lang w:eastAsia="pl-PL"/>
              </w:rPr>
              <w:br/>
              <w:t>· Liczba osób zagrożonych ubóstwem lub wykluczeniem społecznym objętych wsparciem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Liczba miejsc pracy utworzonych w przedsiębiorstwach społecznych [szt.]</w:t>
            </w:r>
            <w:r w:rsidRPr="0001658F">
              <w:rPr>
                <w:rFonts w:ascii="Calibri" w:eastAsia="Times New Roman" w:hAnsi="Calibri" w:cs="Calibri"/>
                <w:color w:val="000000"/>
                <w:lang w:eastAsia="pl-PL"/>
              </w:rPr>
              <w:br/>
              <w:t>· Liczba osób zagrożonych ubóstwem lub wykluczeniem społecznym pracujących po opuszczeniu programu (łącznie z pracującymi na własny rachunek) [os.].</w:t>
            </w:r>
          </w:p>
        </w:tc>
      </w:tr>
      <w:tr w:rsidR="0001658F" w:rsidRPr="0001658F" w:rsidTr="0001658F">
        <w:tc>
          <w:tcPr>
            <w:tcW w:w="140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Oś priorytetowa IX. Jakość edukacji i kompetencji w regionie</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9.1 rozwój edukacji przedszkolnej</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dzieci objętych w ramach programu dodatkowymi zajęciami zwiększającymi ich szanse edukacyjne w edukacji przedszkolnej [os.].</w:t>
            </w:r>
            <w:r w:rsidRPr="0001658F">
              <w:rPr>
                <w:rFonts w:ascii="Calibri" w:eastAsia="Times New Roman" w:hAnsi="Calibri" w:cs="Calibri"/>
                <w:color w:val="000000"/>
                <w:lang w:eastAsia="pl-PL"/>
              </w:rPr>
              <w:br/>
              <w:t>· Liczba miejsc wychowania przedszkolnego dofinansowanych w programie [szt.].</w:t>
            </w:r>
            <w:r w:rsidRPr="0001658F">
              <w:rPr>
                <w:rFonts w:ascii="Calibri" w:eastAsia="Times New Roman" w:hAnsi="Calibri" w:cs="Calibri"/>
                <w:color w:val="000000"/>
                <w:lang w:eastAsia="pl-PL"/>
              </w:rPr>
              <w:br/>
              <w:t>· Liczba nauczycieli objętych wsparciem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nauczycieli, którzy uzyskali kwalifikacje lub nabyli kompetencje po opuszczeniu programu [os.].</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lastRenderedPageBreak/>
              <w:t>Działanie 9.2 poprawa jakości kształcenia ogólnego</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nauczycieli objętych wsparciem w programie [os.].</w:t>
            </w:r>
            <w:r w:rsidRPr="0001658F">
              <w:rPr>
                <w:rFonts w:ascii="Calibri" w:eastAsia="Times New Roman" w:hAnsi="Calibri" w:cs="Calibri"/>
                <w:color w:val="000000"/>
                <w:lang w:eastAsia="pl-PL"/>
              </w:rPr>
              <w:br/>
              <w:t>· Liczba uczniów objętych wsparciem w zakresie rozwijania kompetencji kluczowych w programie [os.].</w:t>
            </w:r>
            <w:r w:rsidRPr="0001658F">
              <w:rPr>
                <w:rFonts w:ascii="Calibri" w:eastAsia="Times New Roman" w:hAnsi="Calibri" w:cs="Calibri"/>
                <w:color w:val="000000"/>
                <w:lang w:eastAsia="pl-PL"/>
              </w:rPr>
              <w:br/>
              <w:t>· Liczba nauczycieli objętych wsparciem z zakresu TIK w programie [os.].</w:t>
            </w:r>
            <w:r w:rsidRPr="0001658F">
              <w:rPr>
                <w:rFonts w:ascii="Calibri" w:eastAsia="Times New Roman" w:hAnsi="Calibri" w:cs="Calibri"/>
                <w:color w:val="000000"/>
                <w:lang w:eastAsia="pl-PL"/>
              </w:rPr>
              <w:br/>
              <w:t>· Liczba szkół i placówek systemu oświaty wyposażonych w ramach programu w sprzęt TIK do prowadzenia zajęć edukacyjnych [szt.].</w:t>
            </w:r>
            <w:r w:rsidRPr="0001658F">
              <w:rPr>
                <w:rFonts w:ascii="Calibri" w:eastAsia="Times New Roman" w:hAnsi="Calibri" w:cs="Calibri"/>
                <w:color w:val="000000"/>
                <w:lang w:eastAsia="pl-PL"/>
              </w:rPr>
              <w:br/>
              <w:t>· Liczba szkół, których pracownie przedmiotowe zostały doposażone w programie [szt.].</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nauczycieli, którzy uzyskali kwalifikacje lub nabyli kompetencje po opuszczeniu programu [os.].</w:t>
            </w:r>
            <w:r w:rsidRPr="0001658F">
              <w:rPr>
                <w:rFonts w:ascii="Calibri" w:eastAsia="Times New Roman" w:hAnsi="Calibri" w:cs="Calibri"/>
                <w:color w:val="000000"/>
                <w:lang w:eastAsia="pl-PL"/>
              </w:rPr>
              <w:br/>
              <w:t>· Liczba uczniów, którzy nabyli kompetencje kluczowe po opuszczeniu programu [os.].</w:t>
            </w:r>
            <w:r w:rsidRPr="0001658F">
              <w:rPr>
                <w:rFonts w:ascii="Calibri" w:eastAsia="Times New Roman" w:hAnsi="Calibri" w:cs="Calibri"/>
                <w:color w:val="000000"/>
                <w:lang w:eastAsia="pl-PL"/>
              </w:rPr>
              <w:br/>
              <w:t>· Liczba szkół i placówek systemu oświaty wykorzystujących sprzęt TIK do prowadzenia zajęć edukacyjnych [szt.].</w:t>
            </w:r>
            <w:r w:rsidRPr="0001658F">
              <w:rPr>
                <w:rFonts w:ascii="Calibri" w:eastAsia="Times New Roman" w:hAnsi="Calibri" w:cs="Calibri"/>
                <w:color w:val="000000"/>
                <w:lang w:eastAsia="pl-PL"/>
              </w:rPr>
              <w:br/>
              <w:t>· Liczba szkół, w których pracownie przedmiotowe wykorzystują doposażenie do prowadzenia zajęć edukacyjnych [szt.].</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9.3 podnoszenie kompetencji osób dorosłych w obszarze tik i języków obcych</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osób o niskich kwalifikacjach objętych wsparciem w programie [os.].</w:t>
            </w:r>
            <w:r w:rsidRPr="0001658F">
              <w:rPr>
                <w:rFonts w:ascii="Calibri" w:eastAsia="Times New Roman" w:hAnsi="Calibri" w:cs="Calibri"/>
                <w:color w:val="000000"/>
                <w:lang w:eastAsia="pl-PL"/>
              </w:rPr>
              <w:br/>
              <w:t>· Liczba osób w wieku 50 lat i więcej objętych wsparciem w programie [os.].</w:t>
            </w:r>
            <w:r w:rsidRPr="0001658F">
              <w:rPr>
                <w:rFonts w:ascii="Calibri" w:eastAsia="Times New Roman" w:hAnsi="Calibri" w:cs="Calibri"/>
                <w:color w:val="000000"/>
                <w:lang w:eastAsia="pl-PL"/>
              </w:rPr>
              <w:br/>
              <w:t>· Liczba osób w wieku 25 lat i więcej objętych wsparciem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osób o niskich kwalifikacjach, które uzyskały kwalifikacje lub nabyły kompetencje po opuszczeniu programu [os.].</w:t>
            </w:r>
            <w:r w:rsidRPr="0001658F">
              <w:rPr>
                <w:rFonts w:ascii="Calibri" w:eastAsia="Times New Roman" w:hAnsi="Calibri" w:cs="Calibri"/>
                <w:color w:val="000000"/>
                <w:lang w:eastAsia="pl-PL"/>
              </w:rPr>
              <w:br/>
              <w:t>· Liczba osób w wieku 50 lat i więcej, które uzyskały kwalifikacje lub nabyły kompetencje po opuszczeniu programu [os.].</w:t>
            </w:r>
            <w:r w:rsidRPr="0001658F">
              <w:rPr>
                <w:rFonts w:ascii="Calibri" w:eastAsia="Times New Roman" w:hAnsi="Calibri" w:cs="Calibri"/>
                <w:color w:val="000000"/>
                <w:lang w:eastAsia="pl-PL"/>
              </w:rPr>
              <w:br/>
              <w:t>· Liczba osób w wieku 25 lat i więcej, które uzyskały kwalifikacje lub nabyły kompetencje po opuszczeniu programu [os.].</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9.4 poprawa jakości kształcenia zawodowego</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Liczba nauczycieli kształcenia zawodowego oraz instruktorów praktycznej nauki zawodu objętych wsparciem w programie [os.].</w:t>
            </w:r>
            <w:r w:rsidRPr="0001658F">
              <w:rPr>
                <w:rFonts w:ascii="Calibri" w:eastAsia="Times New Roman" w:hAnsi="Calibri" w:cs="Calibri"/>
                <w:color w:val="000000"/>
                <w:lang w:eastAsia="pl-PL"/>
              </w:rPr>
              <w:br/>
              <w:t>· Liczba szkół i placówek kształcenia zawodowego doposażonych w programie w sprzęt i materiały dydaktyczne niezbędne do realizacji kształcenia zawodowego [szt.].</w:t>
            </w:r>
            <w:r w:rsidRPr="0001658F">
              <w:rPr>
                <w:rFonts w:ascii="Calibri" w:eastAsia="Times New Roman" w:hAnsi="Calibri" w:cs="Calibri"/>
                <w:color w:val="000000"/>
                <w:lang w:eastAsia="pl-PL"/>
              </w:rPr>
              <w:br/>
              <w:t>· Liczba uczniów szkół i placówek kształcenia zawodowego uczestniczących w stażach i praktykach u pracodawcy [os.].</w:t>
            </w:r>
            <w:r w:rsidRPr="0001658F">
              <w:rPr>
                <w:rFonts w:ascii="Calibri" w:eastAsia="Times New Roman" w:hAnsi="Calibri" w:cs="Calibri"/>
                <w:color w:val="000000"/>
                <w:lang w:eastAsia="pl-PL"/>
              </w:rPr>
              <w:br/>
              <w:t>· Liczba uczniów szkół i placówek prowadzących kształcenie zawodowe objętych wsparciem w programie [os.].</w:t>
            </w:r>
            <w:r w:rsidRPr="0001658F">
              <w:rPr>
                <w:rFonts w:ascii="Calibri" w:eastAsia="Times New Roman" w:hAnsi="Calibri" w:cs="Calibri"/>
                <w:color w:val="000000"/>
                <w:lang w:eastAsia="pl-PL"/>
              </w:rPr>
              <w:br/>
              <w:t>· Liczba uczniów szkół i placówek kształcenia zawodowego uczestniczących w stażach i praktykach u przedsiębiorcy nie będącego pracodawcą (S) [os.].</w:t>
            </w:r>
            <w:r w:rsidRPr="0001658F">
              <w:rPr>
                <w:rFonts w:ascii="Calibri" w:eastAsia="Times New Roman" w:hAnsi="Calibri" w:cs="Calibri"/>
                <w:color w:val="000000"/>
                <w:lang w:eastAsia="pl-PL"/>
              </w:rPr>
              <w:br/>
            </w:r>
            <w:r w:rsidRPr="0001658F">
              <w:rPr>
                <w:rFonts w:ascii="Calibri" w:eastAsia="Times New Roman" w:hAnsi="Calibri" w:cs="Calibri"/>
                <w:color w:val="000000"/>
                <w:lang w:eastAsia="pl-PL"/>
              </w:rPr>
              <w:lastRenderedPageBreak/>
              <w:t>· Liczba szkół i placówek kształcenia zawodowego, które nawiązały trwałą współpracę z otoczeniem społeczno – gospodarczym (S) [szt.].</w:t>
            </w:r>
            <w:r w:rsidRPr="0001658F">
              <w:rPr>
                <w:rFonts w:ascii="Calibri" w:eastAsia="Times New Roman" w:hAnsi="Calibri" w:cs="Calibri"/>
                <w:color w:val="000000"/>
                <w:lang w:eastAsia="pl-PL"/>
              </w:rPr>
              <w:br/>
              <w:t>· Liczba szkół i placówek kształcenia zawodowego, które podniosły jakość procesu dydaktycznego i/lub funkcjonowania szkoły/ placówki (S) [szt.].</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lastRenderedPageBreak/>
              <w:t>· Liczba szkół i placówek kształcenia zawodowego wykorzystujących doposażenie zakupione dzięki EFS [szt.].</w:t>
            </w:r>
            <w:r w:rsidRPr="0001658F">
              <w:rPr>
                <w:rFonts w:ascii="Calibri" w:eastAsia="Times New Roman" w:hAnsi="Calibri" w:cs="Calibri"/>
                <w:color w:val="000000"/>
                <w:lang w:eastAsia="pl-PL"/>
              </w:rPr>
              <w:br/>
              <w:t>· Liczba nauczycieli kształcenia zawodowego oraz instruktorów praktycznej nauki zawodu, którzy uzyskali kwalifikacje lub nabyli kompetencje po opuszczeniu programu [os.].</w:t>
            </w:r>
          </w:p>
        </w:tc>
      </w:tr>
      <w:tr w:rsidR="0001658F" w:rsidRPr="0001658F"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9.5 podnoszenie kompetencji osób dorosłych w formach pozaszkolnych</w:t>
            </w:r>
          </w:p>
        </w:tc>
        <w:tc>
          <w:tcPr>
            <w:tcW w:w="5225"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Liczba osób uczestniczących w pozaszkolnych formach kształcenia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Liczba osób, które uzyskały kwalifikacje w ramach pozaszkolnych form kształcenia [os.].</w:t>
            </w:r>
          </w:p>
        </w:tc>
      </w:tr>
    </w:tbl>
    <w:p w:rsidR="0001658F" w:rsidRPr="0001658F" w:rsidRDefault="0001658F" w:rsidP="0001658F">
      <w:pPr>
        <w:pStyle w:val="Legenda"/>
        <w:sectPr w:rsidR="0001658F" w:rsidRPr="0001658F" w:rsidSect="00AD22FB">
          <w:pgSz w:w="16838" w:h="11906" w:orient="landscape"/>
          <w:pgMar w:top="1418" w:right="1418" w:bottom="1418" w:left="1418" w:header="709" w:footer="709" w:gutter="0"/>
          <w:cols w:space="708"/>
          <w:docGrid w:linePitch="360"/>
        </w:sectPr>
      </w:pPr>
      <w:r>
        <w:t xml:space="preserve">Źródło: Opracowanie własne na podstawie Szczegółowego Opisu Osi Priorytetowych </w:t>
      </w:r>
      <w:r w:rsidRPr="00831E2E">
        <w:t>Regionalnego Programu Operacyjnego Województwa Podkarpackiego na lata 2014-2020</w:t>
      </w:r>
      <w:r>
        <w:t xml:space="preserve">, stanowiącego załącznik do </w:t>
      </w:r>
      <w:r w:rsidRPr="00831E2E">
        <w:t>uchwał</w:t>
      </w:r>
      <w:r>
        <w:t>y</w:t>
      </w:r>
      <w:r w:rsidRPr="00831E2E">
        <w:t xml:space="preserve"> Nr 262/5208/17 Zarząd Województwa Podkarpackiego </w:t>
      </w:r>
      <w:r>
        <w:t xml:space="preserve"> z dnia </w:t>
      </w:r>
      <w:r w:rsidRPr="00831E2E">
        <w:t>17 stycznia 2017</w:t>
      </w:r>
    </w:p>
    <w:p w:rsidR="000B2FC3" w:rsidRDefault="000B2FC3" w:rsidP="00517C0F">
      <w:pPr>
        <w:pStyle w:val="Nagwek1"/>
        <w:numPr>
          <w:ilvl w:val="0"/>
          <w:numId w:val="2"/>
        </w:numPr>
        <w:jc w:val="both"/>
      </w:pPr>
      <w:bookmarkStart w:id="140" w:name="_Toc473680406"/>
      <w:r>
        <w:lastRenderedPageBreak/>
        <w:t>Określenie niezbędnych zmian w uchwałach dotyczących lokali komunalnych</w:t>
      </w:r>
      <w:bookmarkEnd w:id="140"/>
      <w:r>
        <w:t xml:space="preserve"> </w:t>
      </w:r>
    </w:p>
    <w:p w:rsidR="000B2FC3" w:rsidRDefault="000B2FC3" w:rsidP="00036221">
      <w:pPr>
        <w:pStyle w:val="Bezodstpw"/>
        <w:jc w:val="both"/>
        <w:rPr>
          <w:sz w:val="24"/>
          <w:szCs w:val="24"/>
        </w:rPr>
      </w:pPr>
    </w:p>
    <w:p w:rsidR="00036221" w:rsidRDefault="00B6213E" w:rsidP="00B6213E">
      <w:pPr>
        <w:ind w:firstLine="708"/>
        <w:jc w:val="both"/>
      </w:pPr>
      <w:r w:rsidRPr="00B6213E">
        <w:t>Gminny Program Rewitalizacji Gminy Tryńcza nie wymusza</w:t>
      </w:r>
      <w:r>
        <w:t xml:space="preserve"> zmian w uchwałach dotyczących lokali komunalnych. Gmina Tryńcza obecnie nie posiada takich lokali.</w:t>
      </w:r>
    </w:p>
    <w:p w:rsidR="000B2FC3" w:rsidRDefault="000B2FC3" w:rsidP="00517C0F">
      <w:pPr>
        <w:pStyle w:val="Nagwek1"/>
        <w:numPr>
          <w:ilvl w:val="0"/>
          <w:numId w:val="2"/>
        </w:numPr>
        <w:jc w:val="both"/>
      </w:pPr>
      <w:bookmarkStart w:id="141" w:name="_Toc473680407"/>
      <w:r>
        <w:t>Określenie niezbędnych zmian w uchwale dotyczącej Komitetu Rewitalizacji</w:t>
      </w:r>
      <w:bookmarkEnd w:id="141"/>
      <w:r>
        <w:t xml:space="preserve"> </w:t>
      </w:r>
    </w:p>
    <w:p w:rsidR="000B2FC3" w:rsidRDefault="000B2FC3" w:rsidP="00B6213E"/>
    <w:p w:rsidR="00B6213E" w:rsidRDefault="00B6213E" w:rsidP="002B4B3F">
      <w:pPr>
        <w:spacing w:after="0"/>
        <w:ind w:firstLine="360"/>
        <w:jc w:val="both"/>
      </w:pPr>
      <w:r w:rsidRPr="00B6213E">
        <w:t xml:space="preserve">Komitet ds. Rewitalizacji, to ciało doradczo-opiniotwórcze, przewidziane w Ustawie z dnia 9 października 2015 roku o rewitalizacji, jako podmiot wspierający </w:t>
      </w:r>
      <w:r>
        <w:t>Wójta</w:t>
      </w:r>
      <w:r w:rsidRPr="00B6213E">
        <w:t xml:space="preserve"> w podejmowaniu decyzji i wydawaniu opinii o działaniach rewitalizacyjnych.</w:t>
      </w:r>
    </w:p>
    <w:p w:rsidR="00B6213E" w:rsidRDefault="00B6213E" w:rsidP="002B4B3F">
      <w:pPr>
        <w:spacing w:after="0"/>
        <w:ind w:firstLine="360"/>
        <w:jc w:val="both"/>
      </w:pPr>
      <w:r>
        <w:t>Komitet Rewit</w:t>
      </w:r>
      <w:r w:rsidR="007E7FFC">
        <w:t xml:space="preserve">alizacji został powołany zarządzeniem  nr 8/2017 z dnia 19 stycznia 2017 r. </w:t>
      </w:r>
      <w:r>
        <w:t xml:space="preserve"> </w:t>
      </w:r>
    </w:p>
    <w:p w:rsidR="00B6213E" w:rsidRDefault="00B6213E" w:rsidP="002B4B3F">
      <w:pPr>
        <w:spacing w:after="0"/>
        <w:ind w:firstLine="360"/>
        <w:jc w:val="both"/>
      </w:pPr>
      <w:r>
        <w:t>W okresie rozpoczęcia prac komitetu nie planuje s</w:t>
      </w:r>
      <w:r w:rsidR="007E7FFC">
        <w:t>ię wprowadzania zmian do zarządzenia</w:t>
      </w:r>
      <w:r w:rsidR="00EC5EA1">
        <w:t>.</w:t>
      </w:r>
    </w:p>
    <w:p w:rsidR="000B2FC3" w:rsidRDefault="000B2FC3" w:rsidP="00517C0F">
      <w:pPr>
        <w:pStyle w:val="Nagwek1"/>
        <w:numPr>
          <w:ilvl w:val="0"/>
          <w:numId w:val="2"/>
        </w:numPr>
        <w:jc w:val="both"/>
      </w:pPr>
      <w:bookmarkStart w:id="142" w:name="_Toc473680408"/>
      <w:r>
        <w:t>Wskazanie, czy na obszarze rewitalizacji ma zostać ustanowiona</w:t>
      </w:r>
      <w:r w:rsidR="009F3824">
        <w:t xml:space="preserve"> Specjalna Strefa Rewitalizacji</w:t>
      </w:r>
      <w:bookmarkEnd w:id="142"/>
    </w:p>
    <w:p w:rsidR="00036221" w:rsidRDefault="00036221" w:rsidP="00036221">
      <w:pPr>
        <w:jc w:val="both"/>
      </w:pPr>
    </w:p>
    <w:p w:rsidR="000B2FC3" w:rsidRDefault="00B6213E" w:rsidP="00B6213E">
      <w:pPr>
        <w:pStyle w:val="Bezodstpw"/>
        <w:ind w:firstLine="708"/>
        <w:jc w:val="both"/>
        <w:rPr>
          <w:sz w:val="24"/>
          <w:szCs w:val="24"/>
        </w:rPr>
      </w:pPr>
      <w:r w:rsidRPr="00B6213E">
        <w:t xml:space="preserve">W Gminnym Programie Rewitalizacji </w:t>
      </w:r>
      <w:r>
        <w:t>Gminy Tryńcza</w:t>
      </w:r>
      <w:r w:rsidRPr="00B6213E">
        <w:t xml:space="preserve"> na lata 201</w:t>
      </w:r>
      <w:r>
        <w:t>7</w:t>
      </w:r>
      <w:r w:rsidRPr="00B6213E">
        <w:t xml:space="preserve"> – 202</w:t>
      </w:r>
      <w:r>
        <w:t>3</w:t>
      </w:r>
      <w:r w:rsidRPr="00B6213E">
        <w:t xml:space="preserve"> nie przewiduje się ustanowienia Specjalnego Strefy Rewitalizacji, o której mowa w art. 25 Ustawy o rewitalizacji z dnia 9 października 2015 roku.</w:t>
      </w:r>
    </w:p>
    <w:p w:rsidR="000B2FC3" w:rsidRPr="00036221" w:rsidRDefault="000B2FC3" w:rsidP="00517C0F">
      <w:pPr>
        <w:pStyle w:val="Nagwek1"/>
        <w:numPr>
          <w:ilvl w:val="0"/>
          <w:numId w:val="2"/>
        </w:numPr>
        <w:jc w:val="both"/>
      </w:pPr>
      <w:bookmarkStart w:id="143" w:name="_Toc473680409"/>
      <w:r w:rsidRPr="00036221">
        <w:rPr>
          <w:rStyle w:val="Nagwek1Znak"/>
          <w:b/>
          <w:bCs/>
        </w:rPr>
        <w:t>Wskazanie sposobu realizacji GPR w zakresie planowania i</w:t>
      </w:r>
      <w:r w:rsidR="00B6213E">
        <w:rPr>
          <w:rStyle w:val="Nagwek1Znak"/>
          <w:b/>
          <w:bCs/>
        </w:rPr>
        <w:t> </w:t>
      </w:r>
      <w:r w:rsidRPr="00036221">
        <w:rPr>
          <w:rStyle w:val="Nagwek1Znak"/>
          <w:b/>
          <w:bCs/>
        </w:rPr>
        <w:t xml:space="preserve"> zagospodarowania przestrzennego</w:t>
      </w:r>
      <w:bookmarkEnd w:id="143"/>
    </w:p>
    <w:p w:rsidR="000B2FC3" w:rsidRDefault="000B2FC3" w:rsidP="00036221">
      <w:pPr>
        <w:pStyle w:val="Bezodstpw"/>
        <w:jc w:val="both"/>
        <w:rPr>
          <w:sz w:val="24"/>
          <w:szCs w:val="24"/>
        </w:rPr>
      </w:pPr>
    </w:p>
    <w:p w:rsidR="00036221" w:rsidRPr="00B6213E" w:rsidRDefault="00B6213E" w:rsidP="00B6213E">
      <w:pPr>
        <w:ind w:firstLine="708"/>
        <w:jc w:val="both"/>
      </w:pPr>
      <w:r>
        <w:rPr>
          <w:sz w:val="23"/>
          <w:szCs w:val="23"/>
        </w:rPr>
        <w:t xml:space="preserve">Gminny Program Rewitalizacji </w:t>
      </w:r>
      <w:r>
        <w:t>Gminy Tryńcza</w:t>
      </w:r>
      <w:r w:rsidRPr="00B6213E">
        <w:t xml:space="preserve"> na lata 201</w:t>
      </w:r>
      <w:r>
        <w:t>7</w:t>
      </w:r>
      <w:r w:rsidRPr="00B6213E">
        <w:t xml:space="preserve"> – 202</w:t>
      </w:r>
      <w:r>
        <w:t>3</w:t>
      </w:r>
      <w:r w:rsidRPr="00B6213E">
        <w:t xml:space="preserve"> </w:t>
      </w:r>
      <w:r>
        <w:rPr>
          <w:sz w:val="23"/>
          <w:szCs w:val="23"/>
        </w:rPr>
        <w:t>nie przewiduje wprowadzenia zmian w obecnym dokumencie Studium Uwarunkowań i Kierunków Zagospodarowania Przestrzennego. Studium obecnie jest aktualizowane.</w:t>
      </w:r>
    </w:p>
    <w:p w:rsidR="00EC5EA1" w:rsidRDefault="00B6213E" w:rsidP="00EC5EA1">
      <w:pPr>
        <w:ind w:firstLine="708"/>
      </w:pPr>
      <w:r w:rsidRPr="00B6213E">
        <w:t>Na obszarze rewitalizacji obowiązują miejscowe plany zagospodarowania przestrzennego przyjęte następującymi uchwałami:</w:t>
      </w:r>
      <w:r w:rsidR="00EC5EA1">
        <w:t xml:space="preserve"> </w:t>
      </w:r>
    </w:p>
    <w:p w:rsidR="00EC5EA1" w:rsidRDefault="00EC5EA1" w:rsidP="00EC5EA1">
      <w:pPr>
        <w:spacing w:after="0" w:line="240" w:lineRule="auto"/>
      </w:pPr>
      <w:r>
        <w:t>-    XIII/182/97 z dnia 25.04.1997 r. (Wólka Małkowa)</w:t>
      </w:r>
    </w:p>
    <w:p w:rsidR="00EC5EA1" w:rsidRDefault="00EC5EA1" w:rsidP="00EC5EA1">
      <w:pPr>
        <w:spacing w:after="0" w:line="240" w:lineRule="auto"/>
      </w:pPr>
      <w:r>
        <w:t xml:space="preserve">-    XXX/232/97 z dnia 30.12.1997 r. (Gniewczyna Łańcucka) </w:t>
      </w:r>
    </w:p>
    <w:p w:rsidR="00EC5EA1" w:rsidRDefault="00EC5EA1" w:rsidP="00EC5EA1">
      <w:pPr>
        <w:spacing w:after="0" w:line="240" w:lineRule="auto"/>
      </w:pPr>
      <w:r>
        <w:t xml:space="preserve">-    XXII/208/97 z dnia 10.10.1997 r. (Gniewczyna Łańcucka) </w:t>
      </w:r>
    </w:p>
    <w:p w:rsidR="00EC5EA1" w:rsidRDefault="00EC5EA1" w:rsidP="00EC5EA1">
      <w:pPr>
        <w:spacing w:after="0" w:line="240" w:lineRule="auto"/>
      </w:pPr>
      <w:r>
        <w:t xml:space="preserve">-    XXXV/273/98 z dnia 18.06.1998 r. (Gniewczyna Łańcucka) </w:t>
      </w:r>
    </w:p>
    <w:p w:rsidR="00EC5EA1" w:rsidRDefault="00EC5EA1" w:rsidP="00EC5EA1">
      <w:pPr>
        <w:spacing w:after="0" w:line="240" w:lineRule="auto"/>
      </w:pPr>
      <w:r>
        <w:t xml:space="preserve">-    </w:t>
      </w:r>
      <w:r w:rsidR="002B4B3F">
        <w:t>XXII/207/9</w:t>
      </w:r>
      <w:r>
        <w:t xml:space="preserve">7  z dnia 10.10.1997 r. (Tryńcza) </w:t>
      </w:r>
    </w:p>
    <w:p w:rsidR="00EC5EA1" w:rsidRDefault="00EC5EA1" w:rsidP="00EC5EA1">
      <w:pPr>
        <w:spacing w:after="0" w:line="240" w:lineRule="auto"/>
      </w:pPr>
      <w:r>
        <w:t xml:space="preserve">-    </w:t>
      </w:r>
      <w:r w:rsidR="002B4B3F">
        <w:t xml:space="preserve">XXXV/271/98 z dnia 18.06.1998 r. (Tryńcza) </w:t>
      </w:r>
    </w:p>
    <w:p w:rsidR="002B4B3F" w:rsidRDefault="002B4B3F" w:rsidP="00EC5EA1">
      <w:pPr>
        <w:spacing w:after="0" w:line="240" w:lineRule="auto"/>
      </w:pPr>
      <w:r>
        <w:t xml:space="preserve">-    L/377/2014 z dnia 08.10.2014 r. (Tryńcza) </w:t>
      </w:r>
    </w:p>
    <w:p w:rsidR="002B4B3F" w:rsidRDefault="002B4B3F" w:rsidP="00EC5EA1">
      <w:pPr>
        <w:spacing w:after="0" w:line="240" w:lineRule="auto"/>
      </w:pPr>
      <w:r>
        <w:t xml:space="preserve">-    XXV/116/04 z dnia 28.06.2004 r. (zalesienia) </w:t>
      </w:r>
    </w:p>
    <w:p w:rsidR="002B4B3F" w:rsidRDefault="002B4B3F" w:rsidP="00EC5EA1">
      <w:pPr>
        <w:spacing w:after="0" w:line="240" w:lineRule="auto"/>
      </w:pPr>
    </w:p>
    <w:p w:rsidR="00EC5EA1" w:rsidRPr="00B6213E" w:rsidRDefault="00EC5EA1" w:rsidP="00EC5EA1">
      <w:pPr>
        <w:spacing w:after="0" w:line="240" w:lineRule="auto"/>
        <w:sectPr w:rsidR="00EC5EA1" w:rsidRPr="00B6213E">
          <w:pgSz w:w="11906" w:h="16838"/>
          <w:pgMar w:top="1417" w:right="1417" w:bottom="1417" w:left="1417" w:header="708" w:footer="708" w:gutter="0"/>
          <w:cols w:space="708"/>
          <w:docGrid w:linePitch="360"/>
        </w:sectPr>
      </w:pPr>
      <w:r>
        <w:t xml:space="preserve">   </w:t>
      </w:r>
    </w:p>
    <w:p w:rsidR="00036221" w:rsidRDefault="00036221" w:rsidP="00517C0F">
      <w:pPr>
        <w:pStyle w:val="Nagwek1"/>
        <w:numPr>
          <w:ilvl w:val="0"/>
          <w:numId w:val="2"/>
        </w:numPr>
      </w:pPr>
      <w:bookmarkStart w:id="144" w:name="_Toc473680410"/>
      <w:r>
        <w:lastRenderedPageBreak/>
        <w:t>Ocena oddziaływania na środowisko Gminnego Programu Rewitalizacji Gminy Tryńcza</w:t>
      </w:r>
      <w:bookmarkEnd w:id="144"/>
    </w:p>
    <w:p w:rsidR="00036221" w:rsidRPr="00036221" w:rsidRDefault="00036221" w:rsidP="00036221"/>
    <w:p w:rsidR="00B6213E" w:rsidRDefault="00B6213E" w:rsidP="00B6213E">
      <w:pPr>
        <w:pStyle w:val="Default"/>
        <w:ind w:firstLine="708"/>
        <w:jc w:val="both"/>
        <w:rPr>
          <w:sz w:val="23"/>
          <w:szCs w:val="23"/>
        </w:rPr>
      </w:pPr>
      <w:r>
        <w:rPr>
          <w:sz w:val="23"/>
          <w:szCs w:val="23"/>
        </w:rPr>
        <w:t>Kwestie oddziaływania na środowisko dla dokumentów strategicznych regulowane są</w:t>
      </w:r>
      <w:r w:rsidR="00FB408B">
        <w:rPr>
          <w:sz w:val="23"/>
          <w:szCs w:val="23"/>
        </w:rPr>
        <w:t xml:space="preserve"> w </w:t>
      </w:r>
      <w:r>
        <w:rPr>
          <w:sz w:val="23"/>
          <w:szCs w:val="23"/>
        </w:rPr>
        <w:t xml:space="preserve">następujących ustawach: </w:t>
      </w:r>
    </w:p>
    <w:p w:rsidR="00B6213E" w:rsidRDefault="00B6213E" w:rsidP="00B6213E">
      <w:pPr>
        <w:pStyle w:val="Default"/>
        <w:spacing w:after="169"/>
        <w:jc w:val="both"/>
        <w:rPr>
          <w:sz w:val="23"/>
          <w:szCs w:val="23"/>
        </w:rPr>
      </w:pPr>
      <w:r>
        <w:rPr>
          <w:sz w:val="23"/>
          <w:szCs w:val="23"/>
        </w:rPr>
        <w:t xml:space="preserve">1. Ustawa z dnia 3 października 2008 roku o udostępnianiu informacji o środowisku i jego ochronie, udziale społeczeństwa w ochronie środowiska oraz o ocenach oddziaływania na środowisko (Dz. U. z 2008 r. Nr 199, poz. 1227z poźn. zm.); </w:t>
      </w:r>
    </w:p>
    <w:p w:rsidR="00B6213E" w:rsidRDefault="00B6213E" w:rsidP="00B6213E">
      <w:pPr>
        <w:pStyle w:val="Default"/>
        <w:jc w:val="both"/>
        <w:rPr>
          <w:sz w:val="23"/>
          <w:szCs w:val="23"/>
        </w:rPr>
      </w:pPr>
      <w:r>
        <w:rPr>
          <w:sz w:val="23"/>
          <w:szCs w:val="23"/>
        </w:rPr>
        <w:t>2. Ustawa z dnia 16 kwietnia 2004 r. o ochronie przyrody (Dz. U.</w:t>
      </w:r>
      <w:r w:rsidR="00FB408B">
        <w:rPr>
          <w:sz w:val="23"/>
          <w:szCs w:val="23"/>
        </w:rPr>
        <w:t xml:space="preserve"> z 2009 r. Nr 151, poz. 1220, z </w:t>
      </w:r>
      <w:r>
        <w:rPr>
          <w:sz w:val="23"/>
          <w:szCs w:val="23"/>
        </w:rPr>
        <w:t xml:space="preserve">późn. zm.) ustawa ta dodatkowo uszczegóławia przepisy odnośnie obszarów podlegających ochronie, w szczególności obszarów Natura 2000. </w:t>
      </w:r>
    </w:p>
    <w:p w:rsidR="00B6213E" w:rsidRDefault="00B6213E" w:rsidP="00B6213E"/>
    <w:p w:rsidR="00B6213E" w:rsidRDefault="00B6213E" w:rsidP="00B6213E">
      <w:pPr>
        <w:ind w:firstLine="708"/>
        <w:jc w:val="both"/>
      </w:pPr>
      <w:r>
        <w:t>Gminny Program Rewitalizacji na lata 2017-2023 ma na celu przede wszystkim określić warunki realizacji zadań kluczowych z punktu widzenia lokalnej społeczności i samorządu, w zidentyfikowanych podobszarach rewitalizowanych oraz stworzyć wytyczne i ramy dla osiągnięcia celów o charakterze społecznym, gospodarczym, środowiskowym, przestrzenno-funkcjonalnym oraz technicznym. W perspektywie długofalowej GPR ma na celu poprawę warunków ekonomiczno-społecznych, przestrzennych, środowiskowych itp. Na podstawie wstępnej analizy możliwych oddziaływań przewidzianych w dokumencie zadań, stwierdzono, że w większości przypadków oddziaływania te nie będą znaczące. Ponadto niektóre z planowanych do realizacji zadań będą miały pozytywny wpływ na stan i jakość środowiska.</w:t>
      </w:r>
    </w:p>
    <w:p w:rsidR="00B6213E" w:rsidRDefault="00B6213E" w:rsidP="00B6213E">
      <w:pPr>
        <w:ind w:firstLine="708"/>
        <w:jc w:val="both"/>
      </w:pPr>
      <w:r>
        <w:t>Projekt dokumentu „Gminny Program Rewitalizacji Gminy Tryńcza</w:t>
      </w:r>
      <w:r w:rsidRPr="00B6213E">
        <w:t xml:space="preserve"> na lata 201</w:t>
      </w:r>
      <w:r>
        <w:t>7</w:t>
      </w:r>
      <w:r w:rsidRPr="00B6213E">
        <w:t xml:space="preserve"> – 202</w:t>
      </w:r>
      <w:r>
        <w:t>3” został zakwalifikowanym do dokumentów o których mowa w art. 47 ustawy z dnia 3 października 2008 r. o udostępnianiu informacji o środowisku i jego ochronie, udziale społeczeństwa w ochronie środowiska oraz o ocenach oddziaływania na środowisko. W związku z powyższym można oczekiwać, że GPR nie będzie wymagał przeprowadzenia strategicznej oceny oddziaływania na środowisko.</w:t>
      </w:r>
    </w:p>
    <w:p w:rsidR="00B6213E" w:rsidRDefault="00B6213E" w:rsidP="00FB408B">
      <w:pPr>
        <w:ind w:firstLine="708"/>
        <w:jc w:val="both"/>
      </w:pPr>
      <w:r>
        <w:t>Ponadto należy stwierdzić, że realizacja założeń GPR nie będzie powodować znaczącego oddziaływania na obszary Natura 2000, gdyż planowane zadania nie będą realizowane w granicach obszaru Natura 2000. Powyższe wyjaśnienia utwierdzają w przekonaniu, że założenia GPR nie będą negatywnie oddziaływać na środowisko jako całość, ani też na obszary podlegające ochronie, w tym na obszary Natura 2000.</w:t>
      </w:r>
    </w:p>
    <w:p w:rsidR="00FB408B" w:rsidRDefault="00FB408B" w:rsidP="00FB408B">
      <w:pPr>
        <w:ind w:firstLine="708"/>
        <w:jc w:val="both"/>
      </w:pPr>
      <w:r>
        <w:t xml:space="preserve">Jednakże w przypadku stwierdzenia konieczności przeprowadzenia szczegółowej analizy oddziaływania na środowisko Gminnego Programu Rewitalizacji, zostanie ona wykonana, przed uchwaleniem przez Radę Gminy, na etapie strategicznej oceny oddziaływania na środowisko w trybie ustawy z dnia 3 października 2008 r. o udostępnianiu informacji o środowisku i jego ochronie, udziale społeczeństwa w ochronie środowiska oraz ocenach oddziaływania na środowisko (Dz. U. 2008 Nr 199, poz. 1227 ze zm.). W takim przypadku organ odpowiedzialny za opracowanie GRP jest zobowiązany do wykonania i przedstawienia organom opiniującym prognozę oddziaływania na środowisko sporządzoną zgodnie z wymaganiami ustawy z dnia 3 października 2008 r. o udostępnianiu informacji </w:t>
      </w:r>
      <w:r>
        <w:lastRenderedPageBreak/>
        <w:t>o środowisku i jego ochronie, udziale społeczeństwa w ochronie środowiska oraz ocenach oddziaływania na środowisko (Dz. U. 2008 Nr 199, poz. 1227 ze zm.).</w:t>
      </w:r>
    </w:p>
    <w:p w:rsidR="00FB408B" w:rsidRPr="00B6213E" w:rsidRDefault="00FB408B" w:rsidP="00FB408B">
      <w:pPr>
        <w:ind w:firstLine="708"/>
        <w:jc w:val="both"/>
        <w:sectPr w:rsidR="00FB408B" w:rsidRPr="00B6213E">
          <w:pgSz w:w="11906" w:h="16838"/>
          <w:pgMar w:top="1417" w:right="1417" w:bottom="1417" w:left="1417" w:header="708" w:footer="708" w:gutter="0"/>
          <w:cols w:space="708"/>
          <w:docGrid w:linePitch="360"/>
        </w:sectPr>
      </w:pPr>
      <w:r>
        <w:t>W myśl ustawy o udostępnianiu informacji o środowisku i jego ochronie, udziale społeczeństwa w ochronie środowiska oraz ocenach oddziaływania na środowisko prognoza oddziaływania na środowisko stanowi podstawowy dokument, niezbędny do przeprowadzenia postępowania w sprawie strategicznej oceny oddziaływania na środowisko skutków realizacji polityki, strategii, planu lub programu. Prognoza ma na celu identyfikację przewidywanych ewentualnych skutków wpływu ustaleń GPR na środowisko, ocenę zaproponowanych w nim rozwiązań funkcjonalno – przestrzennych, a także ich zgodność z przepisami prawa z zakresu ochrony środowiska.</w:t>
      </w:r>
    </w:p>
    <w:p w:rsidR="000B2FC3" w:rsidRDefault="001B2F23" w:rsidP="00517C0F">
      <w:pPr>
        <w:pStyle w:val="Nagwek1"/>
        <w:numPr>
          <w:ilvl w:val="0"/>
          <w:numId w:val="2"/>
        </w:numPr>
      </w:pPr>
      <w:bookmarkStart w:id="145" w:name="_Toc473680411"/>
      <w:r>
        <w:lastRenderedPageBreak/>
        <w:t>Konsultacje Gminnego Programu Rewitalizacji Gminy Tryńcza</w:t>
      </w:r>
      <w:bookmarkEnd w:id="145"/>
    </w:p>
    <w:p w:rsidR="000B2FC3" w:rsidRDefault="000B2FC3"/>
    <w:p w:rsidR="00FB408B" w:rsidRDefault="00FB408B" w:rsidP="00FB408B">
      <w:pPr>
        <w:ind w:firstLine="708"/>
      </w:pPr>
      <w:r>
        <w:t>W procesie delimitacji obszaru oraz przygotowania Gminnego Programu Rewitalizacji odbył się szereg konsultacji, warsztatów i spotkań, a zwłaszcza w dniach 18 listopada 2016 r. i 13 stycznia 2017 roku.</w:t>
      </w:r>
    </w:p>
    <w:p w:rsidR="00FB408B" w:rsidRPr="00FB408B" w:rsidRDefault="00FB408B" w:rsidP="00FB408B">
      <w:pPr>
        <w:spacing w:line="360" w:lineRule="auto"/>
        <w:jc w:val="both"/>
        <w:rPr>
          <w:rFonts w:cstheme="minorHAnsi"/>
          <w:b/>
          <w:color w:val="000000"/>
          <w:shd w:val="clear" w:color="auto" w:fill="FFFFFF"/>
        </w:rPr>
      </w:pPr>
      <w:r w:rsidRPr="00FB408B">
        <w:rPr>
          <w:rFonts w:cstheme="minorHAnsi"/>
          <w:b/>
          <w:color w:val="000000"/>
          <w:shd w:val="clear" w:color="auto" w:fill="FFFFFF"/>
        </w:rPr>
        <w:t>Przebieg pierwszego spotkania:</w:t>
      </w:r>
    </w:p>
    <w:p w:rsidR="00FB408B" w:rsidRPr="00FB408B" w:rsidRDefault="00FB408B" w:rsidP="00FB408B">
      <w:pPr>
        <w:pStyle w:val="Akapitzlist"/>
        <w:numPr>
          <w:ilvl w:val="0"/>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Przedstawiono założenia procesu przygotowania Gminnego Programu Rewitalizacji dla Gminy Tryńcza</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Wymagane elementy Gminnego Programu Rewitalizacji:</w:t>
      </w:r>
    </w:p>
    <w:p w:rsidR="00FB408B" w:rsidRPr="00FB408B" w:rsidRDefault="00FB408B" w:rsidP="00FB408B">
      <w:pPr>
        <w:pStyle w:val="Akapitzlist"/>
        <w:numPr>
          <w:ilvl w:val="0"/>
          <w:numId w:val="28"/>
        </w:numPr>
      </w:pPr>
      <w:r w:rsidRPr="00FB408B">
        <w:t>Szczegółowa diagnoza obszaru rewitalizacji.</w:t>
      </w:r>
    </w:p>
    <w:p w:rsidR="00FB408B" w:rsidRPr="00FB408B" w:rsidRDefault="00FB408B" w:rsidP="00FB408B">
      <w:pPr>
        <w:pStyle w:val="Akapitzlist"/>
        <w:numPr>
          <w:ilvl w:val="0"/>
          <w:numId w:val="28"/>
        </w:numPr>
      </w:pPr>
      <w:r w:rsidRPr="00FB408B">
        <w:t>Opis powiązań GPR z dokumentami strategicznymi gminy.</w:t>
      </w:r>
    </w:p>
    <w:p w:rsidR="00FB408B" w:rsidRPr="00FB408B" w:rsidRDefault="00FB408B" w:rsidP="00FB408B">
      <w:pPr>
        <w:pStyle w:val="Akapitzlist"/>
        <w:numPr>
          <w:ilvl w:val="0"/>
          <w:numId w:val="28"/>
        </w:numPr>
      </w:pPr>
      <w:r w:rsidRPr="00FB408B">
        <w:t>Opis wizji stanu obszaru po przeprowadzeniu rewitalizacji.</w:t>
      </w:r>
    </w:p>
    <w:p w:rsidR="00FB408B" w:rsidRPr="00FB408B" w:rsidRDefault="00FB408B" w:rsidP="00FB408B">
      <w:pPr>
        <w:pStyle w:val="Akapitzlist"/>
        <w:numPr>
          <w:ilvl w:val="0"/>
          <w:numId w:val="28"/>
        </w:numPr>
      </w:pPr>
      <w:r w:rsidRPr="00FB408B">
        <w:t>Cele rewitalizacji.</w:t>
      </w:r>
    </w:p>
    <w:p w:rsidR="00FB408B" w:rsidRPr="00FB408B" w:rsidRDefault="00FB408B" w:rsidP="00FB408B">
      <w:pPr>
        <w:pStyle w:val="Akapitzlist"/>
        <w:numPr>
          <w:ilvl w:val="0"/>
          <w:numId w:val="28"/>
        </w:numPr>
      </w:pPr>
      <w:r w:rsidRPr="00FB408B">
        <w:t>Odpowiadające celom kierunki działań służących eliminacji lub ograniczeniu negatywnych zjawisk.</w:t>
      </w:r>
    </w:p>
    <w:p w:rsidR="00FB408B" w:rsidRPr="00FB408B" w:rsidRDefault="00FB408B" w:rsidP="00FB408B">
      <w:pPr>
        <w:pStyle w:val="Akapitzlist"/>
        <w:numPr>
          <w:ilvl w:val="0"/>
          <w:numId w:val="28"/>
        </w:numPr>
      </w:pPr>
      <w:r w:rsidRPr="00FB408B">
        <w:t>Opis przedsięwzięć rewitalizacyjnych.</w:t>
      </w:r>
    </w:p>
    <w:p w:rsidR="00FB408B" w:rsidRPr="00FB408B" w:rsidRDefault="00FB408B" w:rsidP="00FB408B">
      <w:pPr>
        <w:pStyle w:val="Akapitzlist"/>
        <w:numPr>
          <w:ilvl w:val="0"/>
          <w:numId w:val="28"/>
        </w:numPr>
      </w:pPr>
      <w:r w:rsidRPr="00FB408B">
        <w:t>Mechanizmy integrowania działań oraz przedsięwzięć rewitalizacyjnych.</w:t>
      </w:r>
    </w:p>
    <w:p w:rsidR="00FB408B" w:rsidRPr="00FB408B" w:rsidRDefault="00FB408B" w:rsidP="00FB408B">
      <w:pPr>
        <w:pStyle w:val="Akapitzlist"/>
        <w:numPr>
          <w:ilvl w:val="0"/>
          <w:numId w:val="28"/>
        </w:numPr>
      </w:pPr>
      <w:r w:rsidRPr="00FB408B">
        <w:t>Szacunkowe ramy finansowe GPR .</w:t>
      </w:r>
    </w:p>
    <w:p w:rsidR="00FB408B" w:rsidRPr="00FB408B" w:rsidRDefault="00FB408B" w:rsidP="00FB408B">
      <w:pPr>
        <w:pStyle w:val="Akapitzlist"/>
        <w:numPr>
          <w:ilvl w:val="0"/>
          <w:numId w:val="28"/>
        </w:numPr>
      </w:pPr>
      <w:r w:rsidRPr="00FB408B">
        <w:t>Opis struktury zarządzania realizacją GPR wraz z ramowym harmonogramem realizacji programu.</w:t>
      </w:r>
    </w:p>
    <w:p w:rsidR="00FB408B" w:rsidRPr="00FB408B" w:rsidRDefault="00FB408B" w:rsidP="00FB408B">
      <w:pPr>
        <w:pStyle w:val="Akapitzlist"/>
        <w:numPr>
          <w:ilvl w:val="0"/>
          <w:numId w:val="28"/>
        </w:numPr>
      </w:pPr>
      <w:r w:rsidRPr="00FB408B">
        <w:t>System monitorowania i oceny GPR.</w:t>
      </w:r>
    </w:p>
    <w:p w:rsidR="00FB408B" w:rsidRPr="00FB408B" w:rsidRDefault="00FB408B" w:rsidP="00FB408B">
      <w:pPr>
        <w:pStyle w:val="Akapitzlist"/>
        <w:numPr>
          <w:ilvl w:val="0"/>
          <w:numId w:val="28"/>
        </w:numPr>
      </w:pPr>
      <w:r w:rsidRPr="00FB408B">
        <w:t xml:space="preserve">Określenie niezbędnych zmian w uchwałach dotyczących lokali komunalnych </w:t>
      </w:r>
    </w:p>
    <w:p w:rsidR="00FB408B" w:rsidRPr="00FB408B" w:rsidRDefault="00FB408B" w:rsidP="00FB408B">
      <w:pPr>
        <w:pStyle w:val="Akapitzlist"/>
        <w:numPr>
          <w:ilvl w:val="0"/>
          <w:numId w:val="28"/>
        </w:numPr>
      </w:pPr>
      <w:r w:rsidRPr="00FB408B">
        <w:t xml:space="preserve">Określenie niezbędnych zmian w uchwale dotyczącej Komitetu Rewitalizacji </w:t>
      </w:r>
    </w:p>
    <w:p w:rsidR="00FB408B" w:rsidRPr="00FB408B" w:rsidRDefault="00FB408B" w:rsidP="00FB408B">
      <w:pPr>
        <w:pStyle w:val="Akapitzlist"/>
        <w:numPr>
          <w:ilvl w:val="0"/>
          <w:numId w:val="28"/>
        </w:numPr>
      </w:pPr>
      <w:r w:rsidRPr="00FB408B">
        <w:t>Wskazanie, czy na obszarze rewitalizacji ma zostać ustanowiona Specjalna Strefa Rewitalizacji.</w:t>
      </w:r>
    </w:p>
    <w:p w:rsidR="00FB408B" w:rsidRPr="00FB408B" w:rsidRDefault="00FB408B" w:rsidP="00FB408B">
      <w:pPr>
        <w:pStyle w:val="Akapitzlist"/>
        <w:numPr>
          <w:ilvl w:val="0"/>
          <w:numId w:val="28"/>
        </w:numPr>
      </w:pPr>
      <w:r w:rsidRPr="00FB408B">
        <w:t xml:space="preserve">Wskazanie sposobu realizacji GPR w zakresie planowania i zagospodarowania przestrzennego. </w:t>
      </w:r>
    </w:p>
    <w:p w:rsidR="00FB408B" w:rsidRPr="00FB408B" w:rsidRDefault="00FB408B" w:rsidP="00FB408B">
      <w:pPr>
        <w:pStyle w:val="Akapitzlist"/>
        <w:numPr>
          <w:ilvl w:val="0"/>
          <w:numId w:val="28"/>
        </w:numPr>
      </w:pPr>
      <w:r w:rsidRPr="00FB408B">
        <w:t xml:space="preserve">Załącznik graficzny – jego zadaniem jest przedstawienie podstawowych kierunków zmian funkcjonalno - przestrzennych obszaru rewitalizacji. </w:t>
      </w:r>
    </w:p>
    <w:p w:rsidR="00FB408B" w:rsidRPr="00FB408B" w:rsidRDefault="00FB408B" w:rsidP="00FB408B">
      <w:pPr>
        <w:pStyle w:val="Akapitzlist"/>
        <w:spacing w:line="360" w:lineRule="auto"/>
        <w:ind w:left="1440"/>
        <w:jc w:val="both"/>
        <w:rPr>
          <w:rFonts w:cstheme="minorHAnsi"/>
          <w:color w:val="000000"/>
          <w:shd w:val="clear" w:color="auto" w:fill="FFFFFF"/>
        </w:rPr>
      </w:pP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 xml:space="preserve">Wymagania ustawowe dotyczące wyznaczenia obszaru zdegradowanego i obszaru rewitalizacji. Zgodnie z ustawą - </w:t>
      </w:r>
      <w:r w:rsidR="00F95047">
        <w:rPr>
          <w:rFonts w:cstheme="minorHAnsi"/>
          <w:color w:val="000000"/>
          <w:shd w:val="clear" w:color="auto" w:fill="FFFFFF"/>
        </w:rPr>
        <w:t>o</w:t>
      </w:r>
      <w:r w:rsidRPr="00FB408B">
        <w:rPr>
          <w:rFonts w:cstheme="minorHAnsi"/>
          <w:color w:val="000000"/>
          <w:shd w:val="clear" w:color="auto" w:fill="FFFFFF"/>
        </w:rPr>
        <w:t>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można wyznaczyć jako obszar zdegradowany w przypadku występowania na nim ponadto co najmniej jednego z następujących negatywnych zjawisk:</w:t>
      </w:r>
    </w:p>
    <w:p w:rsidR="00FB408B" w:rsidRPr="00FB408B" w:rsidRDefault="00FB408B" w:rsidP="00FB408B">
      <w:pPr>
        <w:pStyle w:val="Akapitzlist"/>
        <w:spacing w:line="360" w:lineRule="auto"/>
        <w:ind w:left="1440"/>
        <w:jc w:val="both"/>
        <w:rPr>
          <w:rFonts w:cstheme="minorHAnsi"/>
          <w:color w:val="000000"/>
          <w:shd w:val="clear" w:color="auto" w:fill="FFFFFF"/>
        </w:rPr>
      </w:pPr>
      <w:r w:rsidRPr="00FB408B">
        <w:rPr>
          <w:rFonts w:cstheme="minorHAnsi"/>
          <w:color w:val="000000"/>
          <w:shd w:val="clear" w:color="auto" w:fill="FFFFFF"/>
        </w:rPr>
        <w:lastRenderedPageBreak/>
        <w:t>1) gospodarczych – w szczególności niskiego stopnia przedsiębiorczości, słabej kondycji lokalnych przedsiębiorstw lub</w:t>
      </w:r>
    </w:p>
    <w:p w:rsidR="00FB408B" w:rsidRPr="00FB408B" w:rsidRDefault="00FB408B" w:rsidP="00FB408B">
      <w:pPr>
        <w:pStyle w:val="Akapitzlist"/>
        <w:spacing w:line="360" w:lineRule="auto"/>
        <w:ind w:left="1440"/>
        <w:jc w:val="both"/>
        <w:rPr>
          <w:rFonts w:cstheme="minorHAnsi"/>
          <w:color w:val="000000"/>
          <w:shd w:val="clear" w:color="auto" w:fill="FFFFFF"/>
        </w:rPr>
      </w:pPr>
      <w:r w:rsidRPr="00FB408B">
        <w:rPr>
          <w:rFonts w:cstheme="minorHAnsi"/>
          <w:color w:val="000000"/>
          <w:shd w:val="clear" w:color="auto" w:fill="FFFFFF"/>
        </w:rPr>
        <w:t>2) środowiskowych – w szczególności przekroczenia standardów jakości środowiska, obecności odpadów stwarzających zagrożenie dla życia, zdrowia ludzi lub stanu środowiska, lub</w:t>
      </w:r>
    </w:p>
    <w:p w:rsidR="00FB408B" w:rsidRPr="00FB408B" w:rsidRDefault="00FB408B" w:rsidP="00FB408B">
      <w:pPr>
        <w:pStyle w:val="Akapitzlist"/>
        <w:spacing w:line="360" w:lineRule="auto"/>
        <w:ind w:left="1440"/>
        <w:jc w:val="both"/>
        <w:rPr>
          <w:rFonts w:cstheme="minorHAnsi"/>
          <w:color w:val="000000"/>
          <w:shd w:val="clear" w:color="auto" w:fill="FFFFFF"/>
        </w:rPr>
      </w:pPr>
      <w:r w:rsidRPr="00FB408B">
        <w:rPr>
          <w:rFonts w:cstheme="minorHAnsi"/>
          <w:color w:val="000000"/>
          <w:shd w:val="clear" w:color="auto" w:fill="FFFFFF"/>
        </w:rPr>
        <w:t xml:space="preserve">3) przestrzenno-funkcjonalnych – w szczególności niewystarczającego wyposażenia w 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 lub </w:t>
      </w:r>
    </w:p>
    <w:p w:rsidR="00FB408B" w:rsidRPr="00FB408B" w:rsidRDefault="00FB408B" w:rsidP="00FB408B">
      <w:pPr>
        <w:pStyle w:val="Akapitzlist"/>
        <w:spacing w:line="360" w:lineRule="auto"/>
        <w:ind w:left="1440"/>
        <w:jc w:val="both"/>
        <w:rPr>
          <w:rFonts w:cstheme="minorHAnsi"/>
          <w:color w:val="000000"/>
          <w:shd w:val="clear" w:color="auto" w:fill="FFFFFF"/>
        </w:rPr>
      </w:pPr>
      <w:r w:rsidRPr="00FB408B">
        <w:rPr>
          <w:rFonts w:cstheme="minorHAnsi"/>
          <w:color w:val="000000"/>
          <w:shd w:val="clear" w:color="auto" w:fill="FFFFFF"/>
        </w:rPr>
        <w:t>4) technicznych – w szczególności degradacji stanu technicznego obiektów budowlanych, w tym o przeznaczeniu mieszkaniowym, oraz niefunkcjonowaniu rozwiązań technicznych umożliwiających efektywne korzystanie z obiektów budowlanych, w szczególności w zakresie energooszczędności i ochrony środowiska.</w:t>
      </w:r>
    </w:p>
    <w:p w:rsidR="00FB408B" w:rsidRPr="00FB408B" w:rsidRDefault="00FB408B" w:rsidP="00FB408B">
      <w:pPr>
        <w:pStyle w:val="Akapitzlist"/>
        <w:spacing w:line="360" w:lineRule="auto"/>
        <w:ind w:left="1440"/>
        <w:jc w:val="both"/>
        <w:rPr>
          <w:rFonts w:cstheme="minorHAnsi"/>
          <w:color w:val="000000"/>
          <w:shd w:val="clear" w:color="auto" w:fill="FFFFFF"/>
        </w:rPr>
      </w:pPr>
      <w:r w:rsidRPr="00FB408B">
        <w:rPr>
          <w:rFonts w:cstheme="minorHAnsi"/>
          <w:color w:val="000000"/>
          <w:shd w:val="clear" w:color="auto" w:fill="FFFFFF"/>
        </w:rPr>
        <w:t>2. Obszar zdegradowany może być podzielony na podobszary, w tym podobszary nieposiadające ze sobą wspólnych granic, pod warunkiem stwierdzenia na każdym z podobszarów występowania koncentracji negatywnych zjawisk społecznych oraz gospodarczych, środowiskowych, przestrzenno-funkcjonalnych lub technicznych, o których mowa w ust. 1.</w:t>
      </w:r>
    </w:p>
    <w:p w:rsidR="00FB408B" w:rsidRPr="00FB408B" w:rsidRDefault="00FB408B" w:rsidP="00FB408B">
      <w:pPr>
        <w:pStyle w:val="Akapitzlist"/>
        <w:spacing w:line="360" w:lineRule="auto"/>
        <w:ind w:left="1440"/>
        <w:jc w:val="both"/>
        <w:rPr>
          <w:rFonts w:cstheme="minorHAnsi"/>
          <w:color w:val="000000"/>
          <w:shd w:val="clear" w:color="auto" w:fill="FFFFFF"/>
        </w:rPr>
      </w:pPr>
      <w:r w:rsidRPr="00FB408B">
        <w:rPr>
          <w:rFonts w:cstheme="minorHAnsi"/>
          <w:color w:val="000000"/>
          <w:shd w:val="clear" w:color="auto" w:fill="FFFFFF"/>
        </w:rPr>
        <w:t>Obszar obejmujący całość lub część obszaru zdegradowanego, cechujący się szczególną koncentracją negatywnych zjawisk, na którym z uwagi na istotne znaczenie dla rozwoju lokalnego gmina zamierza prowadzić rewitalizację, wyznacza się jako obszar rewitalizacji.</w:t>
      </w:r>
    </w:p>
    <w:p w:rsidR="00FB408B" w:rsidRPr="00FB408B" w:rsidRDefault="00FB408B" w:rsidP="00FB408B">
      <w:pPr>
        <w:pStyle w:val="Akapitzlist"/>
        <w:spacing w:line="360" w:lineRule="auto"/>
        <w:ind w:left="1440"/>
        <w:jc w:val="both"/>
        <w:rPr>
          <w:rFonts w:cstheme="minorHAnsi"/>
          <w:color w:val="000000"/>
          <w:shd w:val="clear" w:color="auto" w:fill="FFFFFF"/>
        </w:rPr>
      </w:pPr>
      <w:r w:rsidRPr="00FB408B">
        <w:rPr>
          <w:rFonts w:cstheme="minorHAnsi"/>
          <w:color w:val="000000"/>
          <w:shd w:val="clear" w:color="auto" w:fill="FFFFFF"/>
        </w:rPr>
        <w:t xml:space="preserve">Obszar rewitalizacji </w:t>
      </w:r>
      <w:r w:rsidRPr="00FB408B">
        <w:rPr>
          <w:rFonts w:cstheme="minorHAnsi"/>
          <w:b/>
          <w:color w:val="000000"/>
          <w:shd w:val="clear" w:color="auto" w:fill="FFFFFF"/>
        </w:rPr>
        <w:t>nie może być większy niż 20% powierzchni gminy</w:t>
      </w:r>
      <w:r w:rsidRPr="00FB408B">
        <w:rPr>
          <w:rFonts w:cstheme="minorHAnsi"/>
          <w:color w:val="000000"/>
          <w:shd w:val="clear" w:color="auto" w:fill="FFFFFF"/>
        </w:rPr>
        <w:t xml:space="preserve"> oraz </w:t>
      </w:r>
      <w:r w:rsidRPr="00FB408B">
        <w:rPr>
          <w:rFonts w:cstheme="minorHAnsi"/>
          <w:b/>
          <w:color w:val="000000"/>
          <w:shd w:val="clear" w:color="auto" w:fill="FFFFFF"/>
        </w:rPr>
        <w:t>zamieszkały przez więcej niż 30% liczby mieszkańców gminy</w:t>
      </w:r>
      <w:r w:rsidRPr="00FB408B">
        <w:rPr>
          <w:rFonts w:cstheme="minorHAnsi"/>
          <w:color w:val="000000"/>
          <w:shd w:val="clear" w:color="auto" w:fill="FFFFFF"/>
        </w:rPr>
        <w:t>. Obszar rewitalizacji może być podzielony na podobszary, w tym podobszary nieposiadające ze sobą wspólnych granic.</w:t>
      </w:r>
    </w:p>
    <w:p w:rsidR="00FB408B" w:rsidRPr="00FB408B" w:rsidRDefault="00FB408B" w:rsidP="00FB408B">
      <w:pPr>
        <w:pStyle w:val="Akapitzlist"/>
        <w:spacing w:line="360" w:lineRule="auto"/>
        <w:ind w:left="1440"/>
        <w:jc w:val="both"/>
        <w:rPr>
          <w:rFonts w:cstheme="minorHAnsi"/>
          <w:color w:val="000000"/>
          <w:shd w:val="clear" w:color="auto" w:fill="FFFFFF"/>
        </w:rPr>
      </w:pPr>
    </w:p>
    <w:p w:rsidR="00FB408B" w:rsidRPr="00FB408B" w:rsidRDefault="00FB408B" w:rsidP="00FB408B">
      <w:pPr>
        <w:pStyle w:val="Akapitzlist"/>
        <w:numPr>
          <w:ilvl w:val="0"/>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 xml:space="preserve">Przedstawiono założenia regulaminu Komitetu Rewitalizacji </w:t>
      </w:r>
    </w:p>
    <w:p w:rsidR="00FB408B" w:rsidRPr="00FB408B" w:rsidRDefault="00FB408B" w:rsidP="00FB408B">
      <w:pPr>
        <w:spacing w:line="360" w:lineRule="auto"/>
        <w:ind w:left="1416"/>
        <w:jc w:val="both"/>
        <w:rPr>
          <w:rFonts w:cstheme="minorHAnsi"/>
          <w:color w:val="000000"/>
          <w:shd w:val="clear" w:color="auto" w:fill="FFFFFF"/>
        </w:rPr>
      </w:pPr>
      <w:r w:rsidRPr="00FB408B">
        <w:rPr>
          <w:rFonts w:cstheme="minorHAnsi"/>
          <w:color w:val="000000"/>
          <w:shd w:val="clear" w:color="auto" w:fill="FFFFFF"/>
        </w:rPr>
        <w:t>Komitet Rewitalizacji stanowi forum współpracy i dialogu interesariuszy z organami gminy w sprawach dotyczących przygotowania, prowadzenia i oceny rewitalizacji oraz pełni funkcję opiniodawczo-doradczą wójta,</w:t>
      </w:r>
    </w:p>
    <w:p w:rsidR="00FB408B" w:rsidRPr="00FB408B" w:rsidRDefault="00FB408B" w:rsidP="00FB408B">
      <w:pPr>
        <w:spacing w:line="360" w:lineRule="auto"/>
        <w:ind w:left="1416"/>
        <w:jc w:val="both"/>
        <w:rPr>
          <w:rFonts w:cstheme="minorHAnsi"/>
          <w:color w:val="000000"/>
          <w:shd w:val="clear" w:color="auto" w:fill="FFFFFF"/>
        </w:rPr>
      </w:pPr>
      <w:r w:rsidRPr="00FB408B">
        <w:rPr>
          <w:rFonts w:cstheme="minorHAnsi"/>
          <w:color w:val="000000"/>
          <w:shd w:val="clear" w:color="auto" w:fill="FFFFFF"/>
        </w:rPr>
        <w:t>Komitet Rewitalizacji opiniuje projekt miejscowego planu rewitalizacji oraz prognozę skutków finansowych jego uchwalenia.</w:t>
      </w:r>
    </w:p>
    <w:p w:rsidR="00FB408B" w:rsidRPr="00FB408B" w:rsidRDefault="00FB408B" w:rsidP="00FB408B">
      <w:pPr>
        <w:spacing w:line="360" w:lineRule="auto"/>
        <w:ind w:left="1416"/>
        <w:jc w:val="both"/>
        <w:rPr>
          <w:rFonts w:cstheme="minorHAnsi"/>
          <w:color w:val="000000"/>
          <w:shd w:val="clear" w:color="auto" w:fill="FFFFFF"/>
        </w:rPr>
      </w:pPr>
    </w:p>
    <w:p w:rsidR="00FB408B" w:rsidRPr="00FB408B" w:rsidRDefault="00FB408B" w:rsidP="00FB408B">
      <w:pPr>
        <w:pStyle w:val="Akapitzlist"/>
        <w:numPr>
          <w:ilvl w:val="0"/>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Zaproszono uczestników spotkania do przedstawienia uwag konsultacyjnych</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Zaproponowano zmniejszenie liczby przedstawicieli Komitetu do maksymalnie 10 osób.</w:t>
      </w:r>
    </w:p>
    <w:p w:rsidR="00FB408B" w:rsidRPr="00FB408B" w:rsidRDefault="00FB408B" w:rsidP="00FB408B">
      <w:pPr>
        <w:pStyle w:val="Akapitzlist"/>
        <w:numPr>
          <w:ilvl w:val="0"/>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Zgromadzeni przedstawili problemy społeczności lokalnych:</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Niewystarczające wyposażenie szkół (meble, książki do biblioteki, materiały dydaktyczne, stroje i instrumenty muzyczne zespołów) i punktów przedszkolnych,</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Problem z dojazdem na zajęcia dodatkowe</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 xml:space="preserve">Spory odsetek osób korzystających ze wsparcia systemu pomocy społecznej </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Brak przyjaznych przestrzeni służących wypoczynkowi, rekreacji, wydarzeniom kulturalnym w miejscowościach gminnych (poza Tryńczą), w tym placów zabaw, boisk przyszkolnych, parków i zieleńców</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Zbyt małe poczucie bezpieczeństwa w ruchu w pasie ruchu drogowego (miejscami brak chodników, oświetlenia, zdarzają się potrącenia i kolizje, brakuje miejsc postojowych przy szkołąch – samochody zatrzymują się w pasie drogowym)</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Brak atrakcji turystycznej wokół której mógłby być budowany potencjał lokalnej przedsiębiorczości,</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Niewystarczająca liczba miejsc w przedszkolach,</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Brak pedagoga, psychologa zatrudnionego na terenie gminy,</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Brak infrastruktury wsparcia seniorów,</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Eurosieroctwo,</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Łączenie klas (w przypadku dwóch najmniejszych szkół)</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Pomoc społeczna najczęściej udzielana jest z powodu bezrobocia, niepełnosprawności, wielodzietności i ubóstwa</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215 rodzin wykluczonych korzysta ze wsparcia użyczonych komputerów i dostępu do Internetu,</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Organizacje pozarządowe oraz zespoły potrzebują wsparcia finansowego (koła gospodyń wiejskich, zespoły muzyczne)</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W miejscowościach poza Tryńczą brakuje przestrzeni na organizację imprez (potrzeba zakupu sceny mobilnej i nagłośnienia wraz z oświetleniem). Potrzebne jest tez doposażenie bibliotek szkolnych, oddziałów biblioteki gminnej oraz wsparcie zespołów ludowych i kapel.</w:t>
      </w:r>
    </w:p>
    <w:p w:rsidR="00FB408B" w:rsidRPr="00FB408B" w:rsidRDefault="00FB408B" w:rsidP="00FB408B">
      <w:pPr>
        <w:pStyle w:val="Akapitzlist"/>
        <w:numPr>
          <w:ilvl w:val="0"/>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Przedstawiono mocne strony uwarunkowań gminnych:</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Wyniki egzaminów w szkołach są wyższe niż przeciętne dla powiatu i województwa,</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lastRenderedPageBreak/>
        <w:t>Wysoki udział mieszkańców w wydarzeniach kulturalnych</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Liczne zespoły ludowe, kapele, orkiestry,</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Gmina może się poszczycić produktami regionalnymi (np. kiełbasa smalcówka)</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 xml:space="preserve">Istnieje potencjał rozwoju przemysłów kreatywnych wśród twórców ludowych </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Kilka z wydarzeń kulturalnych to wydarzenia o randze ponadlokalnej (np. rekonstrukcja bitwy, rajd nordic walking,  Noc Świętojańska czy Dzień Dziecka), wokół których można budować potencjał turystyki</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W gminie wdrożono Tryniecką Kartę Dużej Rodziny</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Przygotowane są i dystrybuowane wydawnictwa, albumy, czasopismo.</w:t>
      </w:r>
    </w:p>
    <w:p w:rsidR="00FB408B" w:rsidRPr="00FB408B" w:rsidRDefault="00FB408B" w:rsidP="00FB408B">
      <w:pPr>
        <w:spacing w:line="360" w:lineRule="auto"/>
        <w:jc w:val="both"/>
        <w:rPr>
          <w:rFonts w:cstheme="minorHAnsi"/>
          <w:color w:val="000000"/>
          <w:shd w:val="clear" w:color="auto" w:fill="FFFFFF"/>
        </w:rPr>
      </w:pPr>
    </w:p>
    <w:p w:rsidR="00FB408B" w:rsidRPr="00FB408B" w:rsidRDefault="00FB408B" w:rsidP="00FB408B">
      <w:pPr>
        <w:pStyle w:val="Akapitzlist"/>
        <w:numPr>
          <w:ilvl w:val="0"/>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Poproszono przedstawicieli szkół o przekazanie danych do diagnozy Gminnego Programu Rewitalizacji:</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Liczba uczniów w podziale na roczniki,</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Liczba uczniów ze specjalnymi potrzebami edukacyjnymi,</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Liczba uczniów niepełnosprawnych,</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Liczba uczniów z dysfunkcjami rozwojowymi,</w:t>
      </w:r>
    </w:p>
    <w:p w:rsidR="00FB408B" w:rsidRPr="00FB408B" w:rsidRDefault="00FB408B" w:rsidP="00FB408B">
      <w:pPr>
        <w:pStyle w:val="Akapitzlist"/>
        <w:numPr>
          <w:ilvl w:val="1"/>
          <w:numId w:val="26"/>
        </w:numPr>
        <w:suppressAutoHyphens/>
        <w:spacing w:after="0" w:line="360" w:lineRule="auto"/>
        <w:jc w:val="both"/>
        <w:rPr>
          <w:rFonts w:cstheme="minorHAnsi"/>
          <w:color w:val="000000"/>
          <w:shd w:val="clear" w:color="auto" w:fill="FFFFFF"/>
        </w:rPr>
      </w:pPr>
      <w:r w:rsidRPr="00FB408B">
        <w:rPr>
          <w:rFonts w:cstheme="minorHAnsi"/>
          <w:color w:val="000000"/>
          <w:shd w:val="clear" w:color="auto" w:fill="FFFFFF"/>
        </w:rPr>
        <w:t>Liczba uczniów korzystających ze wsparcia systemu pomocy społecznej.</w:t>
      </w:r>
    </w:p>
    <w:p w:rsidR="00FB408B" w:rsidRDefault="00FB408B">
      <w:pPr>
        <w:rPr>
          <w:rFonts w:cstheme="minorHAnsi"/>
        </w:rPr>
      </w:pPr>
    </w:p>
    <w:p w:rsidR="00FB408B" w:rsidRPr="00FB408B" w:rsidRDefault="00FB408B">
      <w:pPr>
        <w:rPr>
          <w:rFonts w:cstheme="minorHAnsi"/>
          <w:b/>
        </w:rPr>
      </w:pPr>
      <w:r w:rsidRPr="00FB408B">
        <w:rPr>
          <w:rFonts w:cstheme="minorHAnsi"/>
          <w:b/>
        </w:rPr>
        <w:t xml:space="preserve">Przebieg warsztatów </w:t>
      </w:r>
    </w:p>
    <w:p w:rsidR="00FB408B" w:rsidRDefault="00FB408B" w:rsidP="00FB408B">
      <w:pPr>
        <w:pStyle w:val="Akapitzlist"/>
        <w:numPr>
          <w:ilvl w:val="0"/>
          <w:numId w:val="29"/>
        </w:numPr>
        <w:suppressAutoHyphens/>
        <w:spacing w:after="0" w:line="360" w:lineRule="auto"/>
        <w:jc w:val="both"/>
        <w:rPr>
          <w:color w:val="000000"/>
          <w:szCs w:val="18"/>
          <w:shd w:val="clear" w:color="auto" w:fill="FFFFFF"/>
        </w:rPr>
      </w:pPr>
      <w:r>
        <w:rPr>
          <w:color w:val="000000"/>
          <w:szCs w:val="18"/>
          <w:shd w:val="clear" w:color="auto" w:fill="FFFFFF"/>
        </w:rPr>
        <w:t>Wstępnie zdiagnozowano miejscowości, w których występuje największe zagęszczenie projektów społecznych są to: Gniewczyna Łańcucka, Gorzyce, Tryńcza, Jagiełła oraz w kolejności Ubieszyn, Gniewczyna Tryniecka, Głogowiec, Wólka Ogryzkowa i Wólka Małkowa</w:t>
      </w:r>
    </w:p>
    <w:p w:rsidR="00FB408B" w:rsidRDefault="00FB408B" w:rsidP="00FB408B">
      <w:pPr>
        <w:pStyle w:val="Akapitzlist"/>
        <w:numPr>
          <w:ilvl w:val="0"/>
          <w:numId w:val="29"/>
        </w:numPr>
        <w:suppressAutoHyphens/>
        <w:spacing w:after="0" w:line="360" w:lineRule="auto"/>
        <w:jc w:val="both"/>
        <w:rPr>
          <w:color w:val="000000"/>
          <w:szCs w:val="18"/>
          <w:shd w:val="clear" w:color="auto" w:fill="FFFFFF"/>
        </w:rPr>
      </w:pPr>
      <w:r>
        <w:rPr>
          <w:color w:val="000000"/>
          <w:szCs w:val="18"/>
          <w:shd w:val="clear" w:color="auto" w:fill="FFFFFF"/>
        </w:rPr>
        <w:t>Zdiagnozowano całą listę projektów i potencjalnych przedsięwzięć rewitalizacyjnych. Pogrupowano je w następujące podgrupy:</w:t>
      </w:r>
    </w:p>
    <w:p w:rsidR="00FB408B" w:rsidRDefault="00FB408B" w:rsidP="00FB408B">
      <w:pPr>
        <w:pStyle w:val="Akapitzlist"/>
        <w:numPr>
          <w:ilvl w:val="1"/>
          <w:numId w:val="29"/>
        </w:numPr>
        <w:suppressAutoHyphens/>
        <w:spacing w:after="0" w:line="360" w:lineRule="auto"/>
        <w:jc w:val="both"/>
        <w:rPr>
          <w:color w:val="000000"/>
          <w:szCs w:val="18"/>
          <w:shd w:val="clear" w:color="auto" w:fill="FFFFFF"/>
        </w:rPr>
      </w:pPr>
      <w:r>
        <w:rPr>
          <w:color w:val="000000"/>
          <w:szCs w:val="18"/>
          <w:shd w:val="clear" w:color="auto" w:fill="FFFFFF"/>
        </w:rPr>
        <w:t>Przedsięwzięcia edukacyjne – wyrównanie szans edukacyjnych</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Utworzenie przedszkola</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Doposażenie szkół,. Przedszkoli</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Organizacja zajęć wyrównawczych w szkołach</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System stypendiów socjalnych</w:t>
      </w:r>
    </w:p>
    <w:p w:rsidR="00FB408B" w:rsidRDefault="00FB408B" w:rsidP="00FB408B">
      <w:pPr>
        <w:pStyle w:val="Akapitzlist"/>
        <w:numPr>
          <w:ilvl w:val="1"/>
          <w:numId w:val="29"/>
        </w:numPr>
        <w:suppressAutoHyphens/>
        <w:spacing w:after="0" w:line="360" w:lineRule="auto"/>
        <w:jc w:val="both"/>
        <w:rPr>
          <w:color w:val="000000"/>
          <w:szCs w:val="18"/>
          <w:shd w:val="clear" w:color="auto" w:fill="FFFFFF"/>
        </w:rPr>
      </w:pPr>
      <w:r>
        <w:rPr>
          <w:color w:val="000000"/>
          <w:szCs w:val="18"/>
          <w:shd w:val="clear" w:color="auto" w:fill="FFFFFF"/>
        </w:rPr>
        <w:t>Zapewnienie bezpieczeństwa pieszym i rowerzystom w ruchu drogowym,</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Budowa chodników wzdłuż drogi powiatowej w miejscowości Głogowiec,</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Montaż oświetlenia ulicznego w miejscowości Głogowiec,</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Budowa ścieżek rowerowych, chodników i  oświetlenia w Gorzycach</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lastRenderedPageBreak/>
        <w:t>Budowa ścieżek rowerowych (wzdłuż 835), chodników (przy ul. Piaski) i  oświetlenia (u. Leśna, Grzybowa, Wodna) w Gniewczynie Łańcuckiej</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Budowa ścieżek rowerowych, chodników i  oświetlenia w Ubieszynie,</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Budowa ścieżek rowerowych, chodników i  oświetlenia w Jagielle,</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Budowa obwodnicy Ubieszyna i Gniewczyny Łańcuckiej,</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Stworzenie bezpiecznego przejścia dla pieszych przy szkole w Ubieszynie</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Stworzenie bezpiecznego przejścia dla pieszych przy szkole w Jagielle</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Montaż oświetlenia ulicznego w miejscowości Wólka Ogryzkowa</w:t>
      </w:r>
    </w:p>
    <w:p w:rsidR="00FB408B" w:rsidRDefault="00FB408B" w:rsidP="00FB408B">
      <w:pPr>
        <w:pStyle w:val="Akapitzlist"/>
        <w:numPr>
          <w:ilvl w:val="1"/>
          <w:numId w:val="29"/>
        </w:numPr>
        <w:suppressAutoHyphens/>
        <w:spacing w:after="0" w:line="360" w:lineRule="auto"/>
        <w:jc w:val="both"/>
        <w:rPr>
          <w:color w:val="000000"/>
          <w:szCs w:val="18"/>
          <w:shd w:val="clear" w:color="auto" w:fill="FFFFFF"/>
        </w:rPr>
      </w:pPr>
      <w:r>
        <w:rPr>
          <w:color w:val="000000"/>
          <w:szCs w:val="18"/>
          <w:shd w:val="clear" w:color="auto" w:fill="FFFFFF"/>
        </w:rPr>
        <w:t>Zagospodarowanie terenów na przestrzennie wspólne,</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Stworzenie placu zabaw w Głogowcu,</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Organizacja placu zabaw w Ubieszynie,</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Zagospodarowanie terenu szkolnego (zieleń i mała infrastruktura oraz boisko sportowe)</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Zagospodarowanie placu przy WDK w Wólce Ogryzkowej</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Budowa chodników wzdłuż drogi krajowej, powiatowej i przy ulicach Sieniawskiej i Królowej Jadwigi w Tryńczy,</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Utworzenie placu zabaw z mini parkiem w miejscowości Gorzyce</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Zagospodarowanie terenu przy placu zabaw w Wólce Ogryzkowej</w:t>
      </w:r>
    </w:p>
    <w:p w:rsidR="00FB408B" w:rsidRDefault="00FB408B" w:rsidP="00FB408B">
      <w:pPr>
        <w:pStyle w:val="Akapitzlist"/>
        <w:numPr>
          <w:ilvl w:val="1"/>
          <w:numId w:val="29"/>
        </w:numPr>
        <w:suppressAutoHyphens/>
        <w:spacing w:after="0" w:line="360" w:lineRule="auto"/>
        <w:jc w:val="both"/>
        <w:rPr>
          <w:color w:val="000000"/>
          <w:szCs w:val="18"/>
          <w:shd w:val="clear" w:color="auto" w:fill="FFFFFF"/>
        </w:rPr>
      </w:pPr>
      <w:r>
        <w:rPr>
          <w:color w:val="000000"/>
          <w:szCs w:val="18"/>
          <w:shd w:val="clear" w:color="auto" w:fill="FFFFFF"/>
        </w:rPr>
        <w:t>Kształtowanie tożsamości lokalnej</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Rozbudowa WKD w Tryńczy</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Wsparcie kół gospodyń wiejskich</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Przebudowa WDK i Domu Strażaka</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Rozbudowa i remont WDK w Wólce Ogryzkowej</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Budowa WDK w Gniewczynie Łańcuckiej</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Doposażenie zespołów ludowych (stroje, instrumenty muzyczne)</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Promocja czytelnictwa</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Promocja produktów lokalnych</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Samopomoc sąsiedzka - przekazywanie żywności lokalnej  - własnych płodów rolnych rodzinom potrzebującym (jabłek, marchwi, ogórków)</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Organizacja spotkań z twórcami ludowymi</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Przygotowanie wydawnictw lokalnych</w:t>
      </w:r>
    </w:p>
    <w:p w:rsidR="00FB408B" w:rsidRDefault="00FB408B" w:rsidP="00FB408B">
      <w:pPr>
        <w:pStyle w:val="Akapitzlist"/>
        <w:numPr>
          <w:ilvl w:val="1"/>
          <w:numId w:val="29"/>
        </w:numPr>
        <w:suppressAutoHyphens/>
        <w:spacing w:after="0" w:line="360" w:lineRule="auto"/>
        <w:jc w:val="both"/>
        <w:rPr>
          <w:color w:val="000000"/>
          <w:szCs w:val="18"/>
          <w:shd w:val="clear" w:color="auto" w:fill="FFFFFF"/>
        </w:rPr>
      </w:pPr>
      <w:r>
        <w:rPr>
          <w:color w:val="000000"/>
          <w:szCs w:val="18"/>
          <w:shd w:val="clear" w:color="auto" w:fill="FFFFFF"/>
        </w:rPr>
        <w:t>Włączenie społeczne</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Współpraca z organizacjami pozarządowymi,</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Programy stypendialne</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 xml:space="preserve">Działania włączające seniorów </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lastRenderedPageBreak/>
        <w:t>Szkolenia seniorów (np. z obsługi komputera)</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Wspólna uprawa gminnego pola</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Organizacja wspólnych wigilii i śniadań wielkanocnych</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Organizacja meczu charytatywnego,</w:t>
      </w:r>
    </w:p>
    <w:p w:rsidR="00FB408B" w:rsidRDefault="00FB408B" w:rsidP="00FB408B">
      <w:pPr>
        <w:pStyle w:val="Akapitzlist"/>
        <w:numPr>
          <w:ilvl w:val="1"/>
          <w:numId w:val="29"/>
        </w:numPr>
        <w:suppressAutoHyphens/>
        <w:spacing w:after="0" w:line="360" w:lineRule="auto"/>
        <w:jc w:val="both"/>
        <w:rPr>
          <w:color w:val="000000"/>
          <w:szCs w:val="18"/>
          <w:shd w:val="clear" w:color="auto" w:fill="FFFFFF"/>
        </w:rPr>
      </w:pPr>
      <w:r>
        <w:rPr>
          <w:color w:val="000000"/>
          <w:szCs w:val="18"/>
          <w:shd w:val="clear" w:color="auto" w:fill="FFFFFF"/>
        </w:rPr>
        <w:t>Profilaktyka uzależnień</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 xml:space="preserve">Organizacja festynów </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organizacja badań profilaktycznych</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organizacja prelekcji</w:t>
      </w:r>
    </w:p>
    <w:p w:rsidR="00FB408B" w:rsidRDefault="00FB408B" w:rsidP="00FB408B">
      <w:pPr>
        <w:pStyle w:val="Akapitzlist"/>
        <w:numPr>
          <w:ilvl w:val="1"/>
          <w:numId w:val="29"/>
        </w:numPr>
        <w:suppressAutoHyphens/>
        <w:spacing w:after="0" w:line="360" w:lineRule="auto"/>
        <w:jc w:val="both"/>
        <w:rPr>
          <w:color w:val="000000"/>
          <w:szCs w:val="18"/>
          <w:shd w:val="clear" w:color="auto" w:fill="FFFFFF"/>
        </w:rPr>
      </w:pPr>
      <w:r>
        <w:rPr>
          <w:color w:val="000000"/>
          <w:szCs w:val="18"/>
          <w:shd w:val="clear" w:color="auto" w:fill="FFFFFF"/>
        </w:rPr>
        <w:t xml:space="preserve">Promocja przedsiębiorczości </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promocja przemysłów kreatywnych</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organizacja kiermaszów</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udział w kiermaszach o znaczeniu ponadregionalnym</w:t>
      </w:r>
    </w:p>
    <w:p w:rsidR="00FB408B" w:rsidRDefault="00FB408B" w:rsidP="00FB408B">
      <w:pPr>
        <w:pStyle w:val="Akapitzlist"/>
        <w:numPr>
          <w:ilvl w:val="1"/>
          <w:numId w:val="29"/>
        </w:numPr>
        <w:suppressAutoHyphens/>
        <w:spacing w:after="0" w:line="360" w:lineRule="auto"/>
        <w:jc w:val="both"/>
        <w:rPr>
          <w:color w:val="000000"/>
          <w:szCs w:val="18"/>
          <w:shd w:val="clear" w:color="auto" w:fill="FFFFFF"/>
        </w:rPr>
      </w:pPr>
      <w:r>
        <w:rPr>
          <w:color w:val="000000"/>
          <w:szCs w:val="18"/>
          <w:shd w:val="clear" w:color="auto" w:fill="FFFFFF"/>
        </w:rPr>
        <w:t>Wsparcie seniorów</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Utworzenie Domu Seniora w Głogowcu</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Utworzenie domu seniora w Ubieszynie</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Utworzenie Domu Seniora w Gniewczynie Łańcuckiej</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Organizacja szkoleń dla seniorów (komputerowe, rękodzielnicze)</w:t>
      </w:r>
    </w:p>
    <w:p w:rsidR="00FB408B" w:rsidRDefault="00FB408B" w:rsidP="00FB408B">
      <w:pPr>
        <w:pStyle w:val="Akapitzlist"/>
        <w:numPr>
          <w:ilvl w:val="1"/>
          <w:numId w:val="29"/>
        </w:numPr>
        <w:suppressAutoHyphens/>
        <w:spacing w:after="0" w:line="360" w:lineRule="auto"/>
        <w:jc w:val="both"/>
        <w:rPr>
          <w:color w:val="000000"/>
          <w:szCs w:val="18"/>
          <w:shd w:val="clear" w:color="auto" w:fill="FFFFFF"/>
        </w:rPr>
      </w:pPr>
      <w:r>
        <w:rPr>
          <w:color w:val="000000"/>
          <w:szCs w:val="18"/>
          <w:shd w:val="clear" w:color="auto" w:fill="FFFFFF"/>
        </w:rPr>
        <w:t>Przywrócenie funkcji lub zagospodarowanie starych obiektów gminnych na cele społeczne</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Przebudowa starej szkoły, zagospodarowanie jej na dom seniora w Głogowcu</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Przebudowa starej szkoły, zagospodarowanie jej na dom seniora w Wólce Ogryzkowej</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Przebudowa Domu Kultury w Głogowcu</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Remont starego przedszkola</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Odnowienie cmentarza wojennego wraz z dojazdem</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Rozbudowa szkoły w Gniewczynie Łańcuckiej</w:t>
      </w:r>
    </w:p>
    <w:p w:rsidR="00FB408B" w:rsidRDefault="00FB408B" w:rsidP="00FB408B">
      <w:pPr>
        <w:pStyle w:val="Akapitzlist"/>
        <w:numPr>
          <w:ilvl w:val="1"/>
          <w:numId w:val="29"/>
        </w:numPr>
        <w:suppressAutoHyphens/>
        <w:spacing w:after="0" w:line="360" w:lineRule="auto"/>
        <w:jc w:val="both"/>
        <w:rPr>
          <w:color w:val="000000"/>
          <w:szCs w:val="18"/>
          <w:shd w:val="clear" w:color="auto" w:fill="FFFFFF"/>
        </w:rPr>
      </w:pPr>
      <w:r>
        <w:rPr>
          <w:color w:val="000000"/>
          <w:szCs w:val="18"/>
          <w:shd w:val="clear" w:color="auto" w:fill="FFFFFF"/>
        </w:rPr>
        <w:t xml:space="preserve">Zagospodarowanie przestrzeni na cele turystyczne </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zapewnienie dojazdu do rzeki użytkownikom kajaków w miejscowości Głogowiec.</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Zagospodarowanie zalewu w Zakręcie</w:t>
      </w:r>
    </w:p>
    <w:p w:rsidR="00FB408B" w:rsidRDefault="00FB408B" w:rsidP="00FB408B">
      <w:pPr>
        <w:pStyle w:val="Akapitzlist"/>
        <w:numPr>
          <w:ilvl w:val="2"/>
          <w:numId w:val="29"/>
        </w:numPr>
        <w:suppressAutoHyphens/>
        <w:spacing w:after="0" w:line="360" w:lineRule="auto"/>
        <w:jc w:val="both"/>
        <w:rPr>
          <w:color w:val="000000"/>
          <w:szCs w:val="18"/>
          <w:shd w:val="clear" w:color="auto" w:fill="FFFFFF"/>
        </w:rPr>
      </w:pPr>
      <w:r>
        <w:rPr>
          <w:color w:val="000000"/>
          <w:szCs w:val="18"/>
          <w:shd w:val="clear" w:color="auto" w:fill="FFFFFF"/>
        </w:rPr>
        <w:t>Organizacja rajdu nordic walking</w:t>
      </w:r>
    </w:p>
    <w:p w:rsidR="00FB408B" w:rsidRDefault="00FB408B" w:rsidP="00FB408B">
      <w:pPr>
        <w:pStyle w:val="Akapitzlist"/>
        <w:numPr>
          <w:ilvl w:val="0"/>
          <w:numId w:val="29"/>
        </w:numPr>
        <w:suppressAutoHyphens/>
        <w:spacing w:after="0" w:line="360" w:lineRule="auto"/>
        <w:jc w:val="both"/>
        <w:rPr>
          <w:color w:val="000000"/>
          <w:szCs w:val="18"/>
          <w:shd w:val="clear" w:color="auto" w:fill="FFFFFF"/>
        </w:rPr>
      </w:pPr>
      <w:r>
        <w:rPr>
          <w:color w:val="000000"/>
          <w:szCs w:val="18"/>
          <w:shd w:val="clear" w:color="auto" w:fill="FFFFFF"/>
        </w:rPr>
        <w:t>Nabór na przedsięwzięcia rewitalizacyjne zostanie ogłoszony po delimitacji obszaru rewitalizacji.</w:t>
      </w:r>
    </w:p>
    <w:p w:rsidR="00FB408B" w:rsidRDefault="00FB408B" w:rsidP="00FB408B">
      <w:pPr>
        <w:spacing w:line="360" w:lineRule="auto"/>
        <w:jc w:val="both"/>
        <w:rPr>
          <w:color w:val="000000"/>
          <w:szCs w:val="18"/>
          <w:shd w:val="clear" w:color="auto" w:fill="FFFFFF"/>
        </w:rPr>
      </w:pPr>
    </w:p>
    <w:p w:rsidR="00FB408B" w:rsidRPr="00FB408B" w:rsidRDefault="00FB408B" w:rsidP="00FB408B">
      <w:pPr>
        <w:spacing w:line="360" w:lineRule="auto"/>
        <w:jc w:val="both"/>
        <w:rPr>
          <w:b/>
          <w:noProof/>
          <w:color w:val="000000"/>
          <w:szCs w:val="18"/>
          <w:shd w:val="clear" w:color="auto" w:fill="FFFFFF"/>
          <w:lang w:eastAsia="pl-PL"/>
        </w:rPr>
      </w:pPr>
      <w:r w:rsidRPr="00FB408B">
        <w:rPr>
          <w:b/>
          <w:noProof/>
          <w:color w:val="000000"/>
          <w:szCs w:val="18"/>
          <w:shd w:val="clear" w:color="auto" w:fill="FFFFFF"/>
          <w:lang w:eastAsia="pl-PL"/>
        </w:rPr>
        <w:lastRenderedPageBreak/>
        <w:t>Przebieg drugiego spotkania</w:t>
      </w:r>
    </w:p>
    <w:p w:rsidR="00FB408B" w:rsidRDefault="00FB408B" w:rsidP="00FB408B">
      <w:pPr>
        <w:pStyle w:val="Akapitzlist"/>
        <w:numPr>
          <w:ilvl w:val="3"/>
          <w:numId w:val="29"/>
        </w:numPr>
        <w:spacing w:line="360" w:lineRule="auto"/>
        <w:ind w:left="709"/>
        <w:jc w:val="both"/>
        <w:rPr>
          <w:noProof/>
          <w:color w:val="000000"/>
          <w:szCs w:val="18"/>
          <w:shd w:val="clear" w:color="auto" w:fill="FFFFFF"/>
          <w:lang w:eastAsia="pl-PL"/>
        </w:rPr>
      </w:pPr>
      <w:r>
        <w:rPr>
          <w:noProof/>
          <w:color w:val="000000"/>
          <w:szCs w:val="18"/>
          <w:shd w:val="clear" w:color="auto" w:fill="FFFFFF"/>
          <w:lang w:eastAsia="pl-PL"/>
        </w:rPr>
        <w:t>Przedstawiono wyniki analiz danych zebranych</w:t>
      </w:r>
    </w:p>
    <w:p w:rsidR="00FB408B" w:rsidRDefault="00FB408B" w:rsidP="00FB408B">
      <w:pPr>
        <w:pStyle w:val="Akapitzlist"/>
        <w:numPr>
          <w:ilvl w:val="3"/>
          <w:numId w:val="29"/>
        </w:numPr>
        <w:spacing w:line="360" w:lineRule="auto"/>
        <w:ind w:left="709"/>
        <w:jc w:val="both"/>
        <w:rPr>
          <w:noProof/>
          <w:color w:val="000000"/>
          <w:szCs w:val="18"/>
          <w:shd w:val="clear" w:color="auto" w:fill="FFFFFF"/>
          <w:lang w:eastAsia="pl-PL"/>
        </w:rPr>
      </w:pPr>
      <w:r>
        <w:rPr>
          <w:noProof/>
          <w:color w:val="000000"/>
          <w:szCs w:val="18"/>
          <w:shd w:val="clear" w:color="auto" w:fill="FFFFFF"/>
          <w:lang w:eastAsia="pl-PL"/>
        </w:rPr>
        <w:t>Zaproponowano obszar zdegradowany oraz propozycje delimitacji podobszarów rewitalizacji</w:t>
      </w:r>
    </w:p>
    <w:p w:rsidR="00FB408B" w:rsidRDefault="00FB408B" w:rsidP="00FB408B">
      <w:pPr>
        <w:pStyle w:val="Akapitzlist"/>
        <w:spacing w:line="360" w:lineRule="auto"/>
        <w:ind w:left="709"/>
        <w:jc w:val="both"/>
        <w:rPr>
          <w:noProof/>
          <w:color w:val="000000"/>
          <w:szCs w:val="18"/>
          <w:shd w:val="clear" w:color="auto" w:fill="FFFFFF"/>
          <w:lang w:eastAsia="pl-PL"/>
        </w:rPr>
      </w:pPr>
      <w:r>
        <w:rPr>
          <w:noProof/>
          <w:color w:val="000000"/>
          <w:szCs w:val="18"/>
          <w:shd w:val="clear" w:color="auto" w:fill="FFFFFF"/>
          <w:lang w:eastAsia="pl-PL"/>
        </w:rPr>
        <w:drawing>
          <wp:inline distT="0" distB="0" distL="0" distR="0" wp14:anchorId="562152A9" wp14:editId="576CF536">
            <wp:extent cx="5750560" cy="2864485"/>
            <wp:effectExtent l="0" t="0" r="254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0560" cy="2864485"/>
                    </a:xfrm>
                    <a:prstGeom prst="rect">
                      <a:avLst/>
                    </a:prstGeom>
                    <a:noFill/>
                    <a:ln>
                      <a:noFill/>
                    </a:ln>
                  </pic:spPr>
                </pic:pic>
              </a:graphicData>
            </a:graphic>
          </wp:inline>
        </w:drawing>
      </w:r>
    </w:p>
    <w:p w:rsidR="00CD7399" w:rsidRPr="000A0815" w:rsidRDefault="000A0815" w:rsidP="000A0815">
      <w:pPr>
        <w:spacing w:line="360" w:lineRule="auto"/>
        <w:jc w:val="both"/>
        <w:rPr>
          <w:b/>
          <w:noProof/>
          <w:color w:val="000000"/>
          <w:szCs w:val="18"/>
          <w:shd w:val="clear" w:color="auto" w:fill="FFFFFF"/>
          <w:lang w:eastAsia="pl-PL"/>
        </w:rPr>
      </w:pPr>
      <w:r w:rsidRPr="000A0815">
        <w:rPr>
          <w:b/>
          <w:noProof/>
          <w:color w:val="000000"/>
          <w:szCs w:val="18"/>
          <w:shd w:val="clear" w:color="auto" w:fill="FFFFFF"/>
          <w:lang w:eastAsia="pl-PL"/>
        </w:rPr>
        <w:t xml:space="preserve">Przebieg trzeciego spotkania </w:t>
      </w:r>
    </w:p>
    <w:p w:rsidR="000A0815" w:rsidRDefault="00694DE3" w:rsidP="000A0815">
      <w:pPr>
        <w:spacing w:line="360" w:lineRule="auto"/>
        <w:jc w:val="both"/>
        <w:rPr>
          <w:noProof/>
          <w:color w:val="000000"/>
          <w:szCs w:val="18"/>
          <w:shd w:val="clear" w:color="auto" w:fill="FFFFFF"/>
          <w:lang w:eastAsia="pl-PL"/>
        </w:rPr>
      </w:pPr>
      <w:r>
        <w:rPr>
          <w:noProof/>
          <w:color w:val="000000"/>
          <w:szCs w:val="18"/>
          <w:shd w:val="clear" w:color="auto" w:fill="FFFFFF"/>
          <w:lang w:eastAsia="pl-PL"/>
        </w:rPr>
        <w:t xml:space="preserve">1.Przedstawiono projekt uchwały dotyczący wyznaczenia obszarów zdegradowanych i przeznaczonych do rewitalziacji. </w:t>
      </w:r>
    </w:p>
    <w:p w:rsidR="00694DE3" w:rsidRDefault="00694DE3" w:rsidP="000A0815">
      <w:pPr>
        <w:spacing w:line="360" w:lineRule="auto"/>
        <w:jc w:val="both"/>
        <w:rPr>
          <w:noProof/>
          <w:color w:val="000000"/>
          <w:szCs w:val="18"/>
          <w:shd w:val="clear" w:color="auto" w:fill="FFFFFF"/>
          <w:lang w:eastAsia="pl-PL"/>
        </w:rPr>
      </w:pPr>
      <w:r>
        <w:rPr>
          <w:noProof/>
          <w:color w:val="000000"/>
          <w:szCs w:val="18"/>
          <w:shd w:val="clear" w:color="auto" w:fill="FFFFFF"/>
          <w:lang w:eastAsia="pl-PL"/>
        </w:rPr>
        <w:t xml:space="preserve">2. Komitet ds. rewitalizacji pozytywnie zaopiniował projekt uchwały wraz z załącznikami. </w:t>
      </w:r>
    </w:p>
    <w:p w:rsidR="00694DE3" w:rsidRDefault="00694DE3" w:rsidP="000A0815">
      <w:pPr>
        <w:spacing w:line="360" w:lineRule="auto"/>
        <w:jc w:val="both"/>
        <w:rPr>
          <w:b/>
          <w:noProof/>
          <w:color w:val="000000"/>
          <w:szCs w:val="18"/>
          <w:shd w:val="clear" w:color="auto" w:fill="FFFFFF"/>
          <w:lang w:eastAsia="pl-PL"/>
        </w:rPr>
      </w:pPr>
      <w:r w:rsidRPr="00694DE3">
        <w:rPr>
          <w:b/>
          <w:noProof/>
          <w:color w:val="000000"/>
          <w:szCs w:val="18"/>
          <w:shd w:val="clear" w:color="auto" w:fill="FFFFFF"/>
          <w:lang w:eastAsia="pl-PL"/>
        </w:rPr>
        <w:t>Przebieg czw</w:t>
      </w:r>
      <w:r>
        <w:rPr>
          <w:b/>
          <w:noProof/>
          <w:color w:val="000000"/>
          <w:szCs w:val="18"/>
          <w:shd w:val="clear" w:color="auto" w:fill="FFFFFF"/>
          <w:lang w:eastAsia="pl-PL"/>
        </w:rPr>
        <w:t>ar</w:t>
      </w:r>
      <w:r w:rsidRPr="00694DE3">
        <w:rPr>
          <w:b/>
          <w:noProof/>
          <w:color w:val="000000"/>
          <w:szCs w:val="18"/>
          <w:shd w:val="clear" w:color="auto" w:fill="FFFFFF"/>
          <w:lang w:eastAsia="pl-PL"/>
        </w:rPr>
        <w:t xml:space="preserve">tego spotkania </w:t>
      </w:r>
    </w:p>
    <w:p w:rsidR="00694DE3" w:rsidRDefault="00694DE3" w:rsidP="00694DE3">
      <w:pPr>
        <w:spacing w:line="360" w:lineRule="auto"/>
        <w:jc w:val="both"/>
        <w:rPr>
          <w:noProof/>
          <w:color w:val="000000"/>
          <w:szCs w:val="18"/>
          <w:shd w:val="clear" w:color="auto" w:fill="FFFFFF"/>
          <w:lang w:eastAsia="pl-PL"/>
        </w:rPr>
      </w:pPr>
      <w:r>
        <w:rPr>
          <w:noProof/>
          <w:color w:val="000000"/>
          <w:szCs w:val="18"/>
          <w:shd w:val="clear" w:color="auto" w:fill="FFFFFF"/>
          <w:lang w:eastAsia="pl-PL"/>
        </w:rPr>
        <w:t xml:space="preserve">1.Konsultacja naboru przedsięwzięć rewitalizacyjnych. </w:t>
      </w:r>
    </w:p>
    <w:p w:rsidR="00694DE3" w:rsidRDefault="00694DE3" w:rsidP="00694DE3">
      <w:pPr>
        <w:spacing w:line="360" w:lineRule="auto"/>
        <w:jc w:val="both"/>
        <w:rPr>
          <w:noProof/>
          <w:color w:val="000000"/>
          <w:szCs w:val="18"/>
          <w:shd w:val="clear" w:color="auto" w:fill="FFFFFF"/>
          <w:lang w:eastAsia="pl-PL"/>
        </w:rPr>
      </w:pPr>
      <w:r>
        <w:rPr>
          <w:noProof/>
          <w:color w:val="000000"/>
          <w:szCs w:val="18"/>
          <w:shd w:val="clear" w:color="auto" w:fill="FFFFFF"/>
          <w:lang w:eastAsia="pl-PL"/>
        </w:rPr>
        <w:t xml:space="preserve">2. Analiza wyników naboru. </w:t>
      </w:r>
    </w:p>
    <w:p w:rsidR="00CD7399" w:rsidRDefault="00CD7399" w:rsidP="00FB408B">
      <w:pPr>
        <w:spacing w:line="360" w:lineRule="auto"/>
        <w:jc w:val="both"/>
        <w:rPr>
          <w:noProof/>
          <w:color w:val="000000"/>
          <w:szCs w:val="18"/>
          <w:shd w:val="clear" w:color="auto" w:fill="FFFFFF"/>
          <w:lang w:eastAsia="pl-PL"/>
        </w:rPr>
      </w:pPr>
      <w:bookmarkStart w:id="146" w:name="_GoBack"/>
      <w:bookmarkEnd w:id="146"/>
    </w:p>
    <w:p w:rsidR="00CD7399" w:rsidRDefault="00CD7399" w:rsidP="00FB408B">
      <w:pPr>
        <w:spacing w:line="360" w:lineRule="auto"/>
        <w:jc w:val="both"/>
        <w:rPr>
          <w:noProof/>
          <w:color w:val="000000"/>
          <w:szCs w:val="18"/>
          <w:shd w:val="clear" w:color="auto" w:fill="FFFFFF"/>
          <w:lang w:eastAsia="pl-PL"/>
        </w:rPr>
      </w:pPr>
    </w:p>
    <w:p w:rsidR="00CD7399" w:rsidRDefault="00CD7399" w:rsidP="00FB408B">
      <w:pPr>
        <w:spacing w:line="360" w:lineRule="auto"/>
        <w:jc w:val="both"/>
        <w:rPr>
          <w:noProof/>
          <w:color w:val="000000"/>
          <w:szCs w:val="18"/>
          <w:shd w:val="clear" w:color="auto" w:fill="FFFFFF"/>
          <w:lang w:eastAsia="pl-PL"/>
        </w:rPr>
      </w:pPr>
    </w:p>
    <w:p w:rsidR="00CD7399" w:rsidRDefault="00CD7399" w:rsidP="00FB408B">
      <w:pPr>
        <w:spacing w:line="360" w:lineRule="auto"/>
        <w:jc w:val="both"/>
        <w:rPr>
          <w:noProof/>
          <w:color w:val="000000"/>
          <w:szCs w:val="18"/>
          <w:shd w:val="clear" w:color="auto" w:fill="FFFFFF"/>
          <w:lang w:eastAsia="pl-PL"/>
        </w:rPr>
      </w:pPr>
    </w:p>
    <w:p w:rsidR="00CD7399" w:rsidRDefault="00CD7399" w:rsidP="00FB408B">
      <w:pPr>
        <w:spacing w:line="360" w:lineRule="auto"/>
        <w:jc w:val="both"/>
        <w:rPr>
          <w:noProof/>
          <w:color w:val="000000"/>
          <w:szCs w:val="18"/>
          <w:shd w:val="clear" w:color="auto" w:fill="FFFFFF"/>
          <w:lang w:eastAsia="pl-PL"/>
        </w:rPr>
      </w:pPr>
    </w:p>
    <w:p w:rsidR="00CD7399" w:rsidRDefault="00CD7399" w:rsidP="00FB408B">
      <w:pPr>
        <w:spacing w:line="360" w:lineRule="auto"/>
        <w:jc w:val="both"/>
        <w:rPr>
          <w:noProof/>
          <w:color w:val="000000"/>
          <w:szCs w:val="18"/>
          <w:shd w:val="clear" w:color="auto" w:fill="FFFFFF"/>
          <w:lang w:eastAsia="pl-PL"/>
        </w:rPr>
      </w:pPr>
    </w:p>
    <w:p w:rsidR="00CD7399" w:rsidRDefault="00CD7399" w:rsidP="00FB408B">
      <w:pPr>
        <w:spacing w:line="360" w:lineRule="auto"/>
        <w:jc w:val="both"/>
        <w:rPr>
          <w:noProof/>
          <w:color w:val="000000"/>
          <w:szCs w:val="18"/>
          <w:shd w:val="clear" w:color="auto" w:fill="FFFFFF"/>
          <w:lang w:eastAsia="pl-PL"/>
        </w:rPr>
      </w:pPr>
    </w:p>
    <w:p w:rsidR="00CD7399" w:rsidRDefault="00CD7399" w:rsidP="00FB408B">
      <w:pPr>
        <w:spacing w:line="360" w:lineRule="auto"/>
        <w:jc w:val="both"/>
        <w:rPr>
          <w:noProof/>
          <w:color w:val="000000"/>
          <w:szCs w:val="18"/>
          <w:shd w:val="clear" w:color="auto" w:fill="FFFFFF"/>
          <w:lang w:eastAsia="pl-PL"/>
        </w:rPr>
      </w:pPr>
    </w:p>
    <w:p w:rsidR="00CD7399" w:rsidRDefault="00CD7399" w:rsidP="00FB408B">
      <w:pPr>
        <w:spacing w:line="360" w:lineRule="auto"/>
        <w:jc w:val="both"/>
        <w:rPr>
          <w:noProof/>
          <w:color w:val="000000"/>
          <w:szCs w:val="18"/>
          <w:shd w:val="clear" w:color="auto" w:fill="FFFFFF"/>
          <w:lang w:eastAsia="pl-PL"/>
        </w:rPr>
      </w:pPr>
    </w:p>
    <w:p w:rsidR="00CD7399" w:rsidRDefault="00CD7399" w:rsidP="00FB408B">
      <w:pPr>
        <w:spacing w:line="360" w:lineRule="auto"/>
        <w:jc w:val="both"/>
        <w:rPr>
          <w:noProof/>
          <w:color w:val="000000"/>
          <w:szCs w:val="18"/>
          <w:shd w:val="clear" w:color="auto" w:fill="FFFFFF"/>
          <w:lang w:eastAsia="pl-PL"/>
        </w:rPr>
      </w:pPr>
    </w:p>
    <w:p w:rsidR="00CD7399" w:rsidRDefault="00CD7399" w:rsidP="00FB408B">
      <w:pPr>
        <w:spacing w:line="360" w:lineRule="auto"/>
        <w:jc w:val="both"/>
        <w:rPr>
          <w:noProof/>
          <w:color w:val="000000"/>
          <w:szCs w:val="18"/>
          <w:shd w:val="clear" w:color="auto" w:fill="FFFFFF"/>
          <w:lang w:eastAsia="pl-PL"/>
        </w:rPr>
      </w:pPr>
    </w:p>
    <w:p w:rsidR="00CD7399" w:rsidRDefault="00CD7399" w:rsidP="00CD7399">
      <w:pPr>
        <w:pStyle w:val="Nagwek2"/>
        <w:rPr>
          <w:noProof/>
          <w:shd w:val="clear" w:color="auto" w:fill="FFFFFF"/>
          <w:lang w:eastAsia="pl-PL"/>
        </w:rPr>
      </w:pPr>
      <w:r>
        <w:rPr>
          <w:noProof/>
          <w:shd w:val="clear" w:color="auto" w:fill="FFFFFF"/>
          <w:lang w:eastAsia="pl-PL"/>
        </w:rPr>
        <w:t>Spisy tabel, wykresów, map i ilustracji</w:t>
      </w:r>
    </w:p>
    <w:p w:rsidR="00CD7399" w:rsidRDefault="00CD7399" w:rsidP="00CD7399">
      <w:pPr>
        <w:rPr>
          <w:lang w:eastAsia="pl-PL"/>
        </w:rPr>
      </w:pPr>
    </w:p>
    <w:p w:rsidR="00CD7399" w:rsidRDefault="00CD7399" w:rsidP="00CD7399">
      <w:pPr>
        <w:rPr>
          <w:lang w:eastAsia="pl-PL"/>
        </w:rPr>
      </w:pPr>
      <w:r>
        <w:rPr>
          <w:lang w:eastAsia="pl-PL"/>
        </w:rPr>
        <w:t>Spis tabel</w:t>
      </w:r>
    </w:p>
    <w:p w:rsidR="00CD7399" w:rsidRDefault="00CD7399">
      <w:pPr>
        <w:pStyle w:val="Spisilustracji"/>
        <w:tabs>
          <w:tab w:val="right" w:leader="dot" w:pos="9062"/>
        </w:tabs>
        <w:rPr>
          <w:rFonts w:eastAsiaTheme="minorEastAsia"/>
          <w:noProof/>
          <w:lang w:eastAsia="pl-PL"/>
        </w:rPr>
      </w:pPr>
      <w:r>
        <w:rPr>
          <w:lang w:eastAsia="pl-PL"/>
        </w:rPr>
        <w:fldChar w:fldCharType="begin"/>
      </w:r>
      <w:r>
        <w:rPr>
          <w:lang w:eastAsia="pl-PL"/>
        </w:rPr>
        <w:instrText xml:space="preserve"> TOC \h \z \c "Tabela" </w:instrText>
      </w:r>
      <w:r>
        <w:rPr>
          <w:lang w:eastAsia="pl-PL"/>
        </w:rPr>
        <w:fldChar w:fldCharType="separate"/>
      </w:r>
      <w:hyperlink w:anchor="_Toc473680456" w:history="1">
        <w:r w:rsidRPr="00171DD8">
          <w:rPr>
            <w:rStyle w:val="Hipercze"/>
            <w:noProof/>
          </w:rPr>
          <w:t>Tabela 1 Powierzchnia gruntów leśnych</w:t>
        </w:r>
        <w:r>
          <w:rPr>
            <w:noProof/>
            <w:webHidden/>
          </w:rPr>
          <w:tab/>
        </w:r>
        <w:r>
          <w:rPr>
            <w:noProof/>
            <w:webHidden/>
          </w:rPr>
          <w:fldChar w:fldCharType="begin"/>
        </w:r>
        <w:r>
          <w:rPr>
            <w:noProof/>
            <w:webHidden/>
          </w:rPr>
          <w:instrText xml:space="preserve"> PAGEREF _Toc473680456 \h </w:instrText>
        </w:r>
        <w:r>
          <w:rPr>
            <w:noProof/>
            <w:webHidden/>
          </w:rPr>
        </w:r>
        <w:r>
          <w:rPr>
            <w:noProof/>
            <w:webHidden/>
          </w:rPr>
          <w:fldChar w:fldCharType="separate"/>
        </w:r>
        <w:r w:rsidR="00E139EC">
          <w:rPr>
            <w:noProof/>
            <w:webHidden/>
          </w:rPr>
          <w:t>7</w:t>
        </w:r>
        <w:r>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57" w:history="1">
        <w:r w:rsidR="00CD7399" w:rsidRPr="00171DD8">
          <w:rPr>
            <w:rStyle w:val="Hipercze"/>
            <w:noProof/>
          </w:rPr>
          <w:t>Tabela 2 Zasoby mieszkaniowe gminy w latach 2008-2014</w:t>
        </w:r>
        <w:r w:rsidR="00CD7399">
          <w:rPr>
            <w:noProof/>
            <w:webHidden/>
          </w:rPr>
          <w:tab/>
        </w:r>
        <w:r w:rsidR="00CD7399">
          <w:rPr>
            <w:noProof/>
            <w:webHidden/>
          </w:rPr>
          <w:fldChar w:fldCharType="begin"/>
        </w:r>
        <w:r w:rsidR="00CD7399">
          <w:rPr>
            <w:noProof/>
            <w:webHidden/>
          </w:rPr>
          <w:instrText xml:space="preserve"> PAGEREF _Toc473680457 \h </w:instrText>
        </w:r>
        <w:r w:rsidR="00CD7399">
          <w:rPr>
            <w:noProof/>
            <w:webHidden/>
          </w:rPr>
        </w:r>
        <w:r w:rsidR="00CD7399">
          <w:rPr>
            <w:noProof/>
            <w:webHidden/>
          </w:rPr>
          <w:fldChar w:fldCharType="separate"/>
        </w:r>
        <w:r w:rsidR="00E139EC">
          <w:rPr>
            <w:noProof/>
            <w:webHidden/>
          </w:rPr>
          <w:t>11</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58" w:history="1">
        <w:r w:rsidR="00CD7399" w:rsidRPr="00171DD8">
          <w:rPr>
            <w:rStyle w:val="Hipercze"/>
            <w:noProof/>
          </w:rPr>
          <w:t>Tabela 3 Mieszkania wyposażone w instalacje - w % ogółu mieszkań</w:t>
        </w:r>
        <w:r w:rsidR="00CD7399">
          <w:rPr>
            <w:noProof/>
            <w:webHidden/>
          </w:rPr>
          <w:tab/>
        </w:r>
        <w:r w:rsidR="00CD7399">
          <w:rPr>
            <w:noProof/>
            <w:webHidden/>
          </w:rPr>
          <w:fldChar w:fldCharType="begin"/>
        </w:r>
        <w:r w:rsidR="00CD7399">
          <w:rPr>
            <w:noProof/>
            <w:webHidden/>
          </w:rPr>
          <w:instrText xml:space="preserve"> PAGEREF _Toc473680458 \h </w:instrText>
        </w:r>
        <w:r w:rsidR="00CD7399">
          <w:rPr>
            <w:noProof/>
            <w:webHidden/>
          </w:rPr>
        </w:r>
        <w:r w:rsidR="00CD7399">
          <w:rPr>
            <w:noProof/>
            <w:webHidden/>
          </w:rPr>
          <w:fldChar w:fldCharType="separate"/>
        </w:r>
        <w:r w:rsidR="00E139EC">
          <w:rPr>
            <w:noProof/>
            <w:webHidden/>
          </w:rPr>
          <w:t>13</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59" w:history="1">
        <w:r w:rsidR="00CD7399" w:rsidRPr="00171DD8">
          <w:rPr>
            <w:rStyle w:val="Hipercze"/>
            <w:noProof/>
          </w:rPr>
          <w:t>Tabela 4: Stan sieci gazowej na terenie Gminy Tryńcza. Stan na 30.12.2014</w:t>
        </w:r>
        <w:r w:rsidR="00CD7399">
          <w:rPr>
            <w:noProof/>
            <w:webHidden/>
          </w:rPr>
          <w:tab/>
        </w:r>
        <w:r w:rsidR="00CD7399">
          <w:rPr>
            <w:noProof/>
            <w:webHidden/>
          </w:rPr>
          <w:fldChar w:fldCharType="begin"/>
        </w:r>
        <w:r w:rsidR="00CD7399">
          <w:rPr>
            <w:noProof/>
            <w:webHidden/>
          </w:rPr>
          <w:instrText xml:space="preserve"> PAGEREF _Toc473680459 \h </w:instrText>
        </w:r>
        <w:r w:rsidR="00CD7399">
          <w:rPr>
            <w:noProof/>
            <w:webHidden/>
          </w:rPr>
        </w:r>
        <w:r w:rsidR="00CD7399">
          <w:rPr>
            <w:noProof/>
            <w:webHidden/>
          </w:rPr>
          <w:fldChar w:fldCharType="separate"/>
        </w:r>
        <w:r w:rsidR="00E139EC">
          <w:rPr>
            <w:noProof/>
            <w:webHidden/>
          </w:rPr>
          <w:t>13</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60" w:history="1">
        <w:r w:rsidR="00CD7399" w:rsidRPr="00171DD8">
          <w:rPr>
            <w:rStyle w:val="Hipercze"/>
            <w:noProof/>
          </w:rPr>
          <w:t>Tabela 5 Wskaźnik referencyjny oraz wskaźnik „Saldo migracji na pobyt stały w przeliczeniu na 100 osób wg faktycznego miejsca zamieszkania” dla poszczególnych miejscowości</w:t>
        </w:r>
        <w:r w:rsidR="00CD7399">
          <w:rPr>
            <w:noProof/>
            <w:webHidden/>
          </w:rPr>
          <w:tab/>
        </w:r>
        <w:r w:rsidR="00CD7399">
          <w:rPr>
            <w:noProof/>
            <w:webHidden/>
          </w:rPr>
          <w:fldChar w:fldCharType="begin"/>
        </w:r>
        <w:r w:rsidR="00CD7399">
          <w:rPr>
            <w:noProof/>
            <w:webHidden/>
          </w:rPr>
          <w:instrText xml:space="preserve"> PAGEREF _Toc473680460 \h </w:instrText>
        </w:r>
        <w:r w:rsidR="00CD7399">
          <w:rPr>
            <w:noProof/>
            <w:webHidden/>
          </w:rPr>
        </w:r>
        <w:r w:rsidR="00CD7399">
          <w:rPr>
            <w:noProof/>
            <w:webHidden/>
          </w:rPr>
          <w:fldChar w:fldCharType="separate"/>
        </w:r>
        <w:r w:rsidR="00E139EC">
          <w:rPr>
            <w:noProof/>
            <w:webHidden/>
          </w:rPr>
          <w:t>14</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61" w:history="1">
        <w:r w:rsidR="00CD7399" w:rsidRPr="00171DD8">
          <w:rPr>
            <w:rStyle w:val="Hipercze"/>
            <w:noProof/>
          </w:rPr>
          <w:t>Tabela 6 Wskaźnik referencyjny oraz wskaźnik „Ludność w wieku poprodukcyjnym w stosunku do ludności w wieku produkcyjnym wg faktycznego miejsca zamieszkania” dla poszczególnych miejscowości</w:t>
        </w:r>
        <w:r w:rsidR="00CD7399">
          <w:rPr>
            <w:noProof/>
            <w:webHidden/>
          </w:rPr>
          <w:tab/>
        </w:r>
        <w:r w:rsidR="00CD7399">
          <w:rPr>
            <w:noProof/>
            <w:webHidden/>
          </w:rPr>
          <w:fldChar w:fldCharType="begin"/>
        </w:r>
        <w:r w:rsidR="00CD7399">
          <w:rPr>
            <w:noProof/>
            <w:webHidden/>
          </w:rPr>
          <w:instrText xml:space="preserve"> PAGEREF _Toc473680461 \h </w:instrText>
        </w:r>
        <w:r w:rsidR="00CD7399">
          <w:rPr>
            <w:noProof/>
            <w:webHidden/>
          </w:rPr>
        </w:r>
        <w:r w:rsidR="00CD7399">
          <w:rPr>
            <w:noProof/>
            <w:webHidden/>
          </w:rPr>
          <w:fldChar w:fldCharType="separate"/>
        </w:r>
        <w:r w:rsidR="00E139EC">
          <w:rPr>
            <w:noProof/>
            <w:webHidden/>
          </w:rPr>
          <w:t>15</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62" w:history="1">
        <w:r w:rsidR="00CD7399" w:rsidRPr="00171DD8">
          <w:rPr>
            <w:rStyle w:val="Hipercze"/>
            <w:noProof/>
          </w:rPr>
          <w:t>Tabela 7 Wskaźnik referencyjny oraz wskaźnik „Mediana wieku” dla poszczególnych miejscowości</w:t>
        </w:r>
        <w:r w:rsidR="00CD7399">
          <w:rPr>
            <w:noProof/>
            <w:webHidden/>
          </w:rPr>
          <w:tab/>
        </w:r>
        <w:r w:rsidR="00CD7399">
          <w:rPr>
            <w:noProof/>
            <w:webHidden/>
          </w:rPr>
          <w:fldChar w:fldCharType="begin"/>
        </w:r>
        <w:r w:rsidR="00CD7399">
          <w:rPr>
            <w:noProof/>
            <w:webHidden/>
          </w:rPr>
          <w:instrText xml:space="preserve"> PAGEREF _Toc473680462 \h </w:instrText>
        </w:r>
        <w:r w:rsidR="00CD7399">
          <w:rPr>
            <w:noProof/>
            <w:webHidden/>
          </w:rPr>
        </w:r>
        <w:r w:rsidR="00CD7399">
          <w:rPr>
            <w:noProof/>
            <w:webHidden/>
          </w:rPr>
          <w:fldChar w:fldCharType="separate"/>
        </w:r>
        <w:r w:rsidR="00E139EC">
          <w:rPr>
            <w:noProof/>
            <w:webHidden/>
          </w:rPr>
          <w:t>16</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63" w:history="1">
        <w:r w:rsidR="00CD7399" w:rsidRPr="00171DD8">
          <w:rPr>
            <w:rStyle w:val="Hipercze"/>
            <w:noProof/>
          </w:rPr>
          <w:t>Tabela 8 Wskaźnik referencyjny oraz wskaźnik „Przyrost naturalny w przeliczeniu na 100 osób wg faktycznego miejsca zamieszkania” dla poszczególnych miejscowości</w:t>
        </w:r>
        <w:r w:rsidR="00CD7399">
          <w:rPr>
            <w:noProof/>
            <w:webHidden/>
          </w:rPr>
          <w:tab/>
        </w:r>
        <w:r w:rsidR="00CD7399">
          <w:rPr>
            <w:noProof/>
            <w:webHidden/>
          </w:rPr>
          <w:fldChar w:fldCharType="begin"/>
        </w:r>
        <w:r w:rsidR="00CD7399">
          <w:rPr>
            <w:noProof/>
            <w:webHidden/>
          </w:rPr>
          <w:instrText xml:space="preserve"> PAGEREF _Toc473680463 \h </w:instrText>
        </w:r>
        <w:r w:rsidR="00CD7399">
          <w:rPr>
            <w:noProof/>
            <w:webHidden/>
          </w:rPr>
        </w:r>
        <w:r w:rsidR="00CD7399">
          <w:rPr>
            <w:noProof/>
            <w:webHidden/>
          </w:rPr>
          <w:fldChar w:fldCharType="separate"/>
        </w:r>
        <w:r w:rsidR="00E139EC">
          <w:rPr>
            <w:noProof/>
            <w:webHidden/>
          </w:rPr>
          <w:t>17</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64" w:history="1">
        <w:r w:rsidR="00CD7399" w:rsidRPr="00171DD8">
          <w:rPr>
            <w:rStyle w:val="Hipercze"/>
            <w:noProof/>
          </w:rPr>
          <w:t>Tabela 9 Wskaźnik referencyjny oraz wskaźnik „Liczba długotrwale bezrobotnych w % bezrobotnych ogółem” dla poszczególnych miejscowości</w:t>
        </w:r>
        <w:r w:rsidR="00CD7399">
          <w:rPr>
            <w:noProof/>
            <w:webHidden/>
          </w:rPr>
          <w:tab/>
        </w:r>
        <w:r w:rsidR="00CD7399">
          <w:rPr>
            <w:noProof/>
            <w:webHidden/>
          </w:rPr>
          <w:fldChar w:fldCharType="begin"/>
        </w:r>
        <w:r w:rsidR="00CD7399">
          <w:rPr>
            <w:noProof/>
            <w:webHidden/>
          </w:rPr>
          <w:instrText xml:space="preserve"> PAGEREF _Toc473680464 \h </w:instrText>
        </w:r>
        <w:r w:rsidR="00CD7399">
          <w:rPr>
            <w:noProof/>
            <w:webHidden/>
          </w:rPr>
        </w:r>
        <w:r w:rsidR="00CD7399">
          <w:rPr>
            <w:noProof/>
            <w:webHidden/>
          </w:rPr>
          <w:fldChar w:fldCharType="separate"/>
        </w:r>
        <w:r w:rsidR="00E139EC">
          <w:rPr>
            <w:noProof/>
            <w:webHidden/>
          </w:rPr>
          <w:t>18</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65" w:history="1">
        <w:r w:rsidR="00CD7399" w:rsidRPr="00171DD8">
          <w:rPr>
            <w:rStyle w:val="Hipercze"/>
            <w:noProof/>
          </w:rPr>
          <w:t>Tabela 10 Wskaźnik referencyjny oraz wskaźnik „Udział bezrobotnych zarejestrowanych w liczbie ludności w wieku produkcyjnym wg miejsca zamieszkania” dla poszczególnych miejscowości</w:t>
        </w:r>
        <w:r w:rsidR="00CD7399">
          <w:rPr>
            <w:noProof/>
            <w:webHidden/>
          </w:rPr>
          <w:tab/>
        </w:r>
        <w:r w:rsidR="00CD7399">
          <w:rPr>
            <w:noProof/>
            <w:webHidden/>
          </w:rPr>
          <w:fldChar w:fldCharType="begin"/>
        </w:r>
        <w:r w:rsidR="00CD7399">
          <w:rPr>
            <w:noProof/>
            <w:webHidden/>
          </w:rPr>
          <w:instrText xml:space="preserve"> PAGEREF _Toc473680465 \h </w:instrText>
        </w:r>
        <w:r w:rsidR="00CD7399">
          <w:rPr>
            <w:noProof/>
            <w:webHidden/>
          </w:rPr>
        </w:r>
        <w:r w:rsidR="00CD7399">
          <w:rPr>
            <w:noProof/>
            <w:webHidden/>
          </w:rPr>
          <w:fldChar w:fldCharType="separate"/>
        </w:r>
        <w:r w:rsidR="00E139EC">
          <w:rPr>
            <w:noProof/>
            <w:webHidden/>
          </w:rPr>
          <w:t>19</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66" w:history="1">
        <w:r w:rsidR="00CD7399" w:rsidRPr="00171DD8">
          <w:rPr>
            <w:rStyle w:val="Hipercze"/>
            <w:noProof/>
          </w:rPr>
          <w:t>Tabela 11 Wskaźnik referencyjny oraz wskaźnik „Liczba osób korzystających ze świadczeń pomocy społecznej w przeliczeniu na 100 osób wg miejsca zamieszkania” dla poszczególnych miejscowości</w:t>
        </w:r>
        <w:r w:rsidR="00CD7399">
          <w:rPr>
            <w:noProof/>
            <w:webHidden/>
          </w:rPr>
          <w:tab/>
        </w:r>
        <w:r w:rsidR="00CD7399">
          <w:rPr>
            <w:noProof/>
            <w:webHidden/>
          </w:rPr>
          <w:fldChar w:fldCharType="begin"/>
        </w:r>
        <w:r w:rsidR="00CD7399">
          <w:rPr>
            <w:noProof/>
            <w:webHidden/>
          </w:rPr>
          <w:instrText xml:space="preserve"> PAGEREF _Toc473680466 \h </w:instrText>
        </w:r>
        <w:r w:rsidR="00CD7399">
          <w:rPr>
            <w:noProof/>
            <w:webHidden/>
          </w:rPr>
        </w:r>
        <w:r w:rsidR="00CD7399">
          <w:rPr>
            <w:noProof/>
            <w:webHidden/>
          </w:rPr>
          <w:fldChar w:fldCharType="separate"/>
        </w:r>
        <w:r w:rsidR="00E139EC">
          <w:rPr>
            <w:noProof/>
            <w:webHidden/>
          </w:rPr>
          <w:t>20</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67" w:history="1">
        <w:r w:rsidR="00CD7399" w:rsidRPr="00171DD8">
          <w:rPr>
            <w:rStyle w:val="Hipercze"/>
            <w:noProof/>
          </w:rPr>
          <w:t>Tabela 12 Wskaźnik referencyjny oraz wskaźnik „Liczba zarejestrowanych podmiotów gospodarczych w rejestrze REGON w przeliczeniu na 100 osób wg faktycznego miejsca zamieszkania - ogółem” dla poszczególnych miejscowości</w:t>
        </w:r>
        <w:r w:rsidR="00CD7399">
          <w:rPr>
            <w:noProof/>
            <w:webHidden/>
          </w:rPr>
          <w:tab/>
        </w:r>
        <w:r w:rsidR="00CD7399">
          <w:rPr>
            <w:noProof/>
            <w:webHidden/>
          </w:rPr>
          <w:fldChar w:fldCharType="begin"/>
        </w:r>
        <w:r w:rsidR="00CD7399">
          <w:rPr>
            <w:noProof/>
            <w:webHidden/>
          </w:rPr>
          <w:instrText xml:space="preserve"> PAGEREF _Toc473680467 \h </w:instrText>
        </w:r>
        <w:r w:rsidR="00CD7399">
          <w:rPr>
            <w:noProof/>
            <w:webHidden/>
          </w:rPr>
        </w:r>
        <w:r w:rsidR="00CD7399">
          <w:rPr>
            <w:noProof/>
            <w:webHidden/>
          </w:rPr>
          <w:fldChar w:fldCharType="separate"/>
        </w:r>
        <w:r w:rsidR="00E139EC">
          <w:rPr>
            <w:noProof/>
            <w:webHidden/>
          </w:rPr>
          <w:t>22</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68" w:history="1">
        <w:r w:rsidR="00CD7399" w:rsidRPr="00171DD8">
          <w:rPr>
            <w:rStyle w:val="Hipercze"/>
            <w:noProof/>
          </w:rPr>
          <w:t>Tabela 13 Dane dotyczące kategorii bezpieczeństwo publiczne</w:t>
        </w:r>
        <w:r w:rsidR="00CD7399">
          <w:rPr>
            <w:noProof/>
            <w:webHidden/>
          </w:rPr>
          <w:tab/>
        </w:r>
        <w:r w:rsidR="00CD7399">
          <w:rPr>
            <w:noProof/>
            <w:webHidden/>
          </w:rPr>
          <w:fldChar w:fldCharType="begin"/>
        </w:r>
        <w:r w:rsidR="00CD7399">
          <w:rPr>
            <w:noProof/>
            <w:webHidden/>
          </w:rPr>
          <w:instrText xml:space="preserve"> PAGEREF _Toc473680468 \h </w:instrText>
        </w:r>
        <w:r w:rsidR="00CD7399">
          <w:rPr>
            <w:noProof/>
            <w:webHidden/>
          </w:rPr>
        </w:r>
        <w:r w:rsidR="00CD7399">
          <w:rPr>
            <w:noProof/>
            <w:webHidden/>
          </w:rPr>
          <w:fldChar w:fldCharType="separate"/>
        </w:r>
        <w:r w:rsidR="00E139EC">
          <w:rPr>
            <w:noProof/>
            <w:webHidden/>
          </w:rPr>
          <w:t>24</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69" w:history="1">
        <w:r w:rsidR="00CD7399" w:rsidRPr="00171DD8">
          <w:rPr>
            <w:rStyle w:val="Hipercze"/>
            <w:noProof/>
          </w:rPr>
          <w:t>Tabela 14 Frekwencja w wyborach do organów jednostek samorządu terytorialnego 2014 (I tura)</w:t>
        </w:r>
        <w:r w:rsidR="00CD7399">
          <w:rPr>
            <w:noProof/>
            <w:webHidden/>
          </w:rPr>
          <w:tab/>
        </w:r>
        <w:r w:rsidR="00CD7399">
          <w:rPr>
            <w:noProof/>
            <w:webHidden/>
          </w:rPr>
          <w:fldChar w:fldCharType="begin"/>
        </w:r>
        <w:r w:rsidR="00CD7399">
          <w:rPr>
            <w:noProof/>
            <w:webHidden/>
          </w:rPr>
          <w:instrText xml:space="preserve"> PAGEREF _Toc473680469 \h </w:instrText>
        </w:r>
        <w:r w:rsidR="00CD7399">
          <w:rPr>
            <w:noProof/>
            <w:webHidden/>
          </w:rPr>
        </w:r>
        <w:r w:rsidR="00CD7399">
          <w:rPr>
            <w:noProof/>
            <w:webHidden/>
          </w:rPr>
          <w:fldChar w:fldCharType="separate"/>
        </w:r>
        <w:r w:rsidR="00E139EC">
          <w:rPr>
            <w:noProof/>
            <w:webHidden/>
          </w:rPr>
          <w:t>26</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70" w:history="1">
        <w:r w:rsidR="00CD7399" w:rsidRPr="00171DD8">
          <w:rPr>
            <w:rStyle w:val="Hipercze"/>
            <w:noProof/>
          </w:rPr>
          <w:t>Tabela 15 Zgodność Programu Rewitalizacji z dokumentami strategicznymi na szczeblu Powiatu Przeworskiego</w:t>
        </w:r>
        <w:r w:rsidR="00CD7399">
          <w:rPr>
            <w:noProof/>
            <w:webHidden/>
          </w:rPr>
          <w:tab/>
        </w:r>
        <w:r w:rsidR="00CD7399">
          <w:rPr>
            <w:noProof/>
            <w:webHidden/>
          </w:rPr>
          <w:fldChar w:fldCharType="begin"/>
        </w:r>
        <w:r w:rsidR="00CD7399">
          <w:rPr>
            <w:noProof/>
            <w:webHidden/>
          </w:rPr>
          <w:instrText xml:space="preserve"> PAGEREF _Toc473680470 \h </w:instrText>
        </w:r>
        <w:r w:rsidR="00CD7399">
          <w:rPr>
            <w:noProof/>
            <w:webHidden/>
          </w:rPr>
        </w:r>
        <w:r w:rsidR="00CD7399">
          <w:rPr>
            <w:noProof/>
            <w:webHidden/>
          </w:rPr>
          <w:fldChar w:fldCharType="separate"/>
        </w:r>
        <w:r w:rsidR="00E139EC">
          <w:rPr>
            <w:noProof/>
            <w:webHidden/>
          </w:rPr>
          <w:t>30</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71" w:history="1">
        <w:r w:rsidR="00CD7399" w:rsidRPr="00171DD8">
          <w:rPr>
            <w:rStyle w:val="Hipercze"/>
            <w:noProof/>
          </w:rPr>
          <w:t>Tabela 16 Komplementarność i powiązania GPR Gminy Tryńcza z dokumentami poziomu krajowego</w:t>
        </w:r>
        <w:r w:rsidR="00CD7399">
          <w:rPr>
            <w:noProof/>
            <w:webHidden/>
          </w:rPr>
          <w:tab/>
        </w:r>
        <w:r w:rsidR="00CD7399">
          <w:rPr>
            <w:noProof/>
            <w:webHidden/>
          </w:rPr>
          <w:fldChar w:fldCharType="begin"/>
        </w:r>
        <w:r w:rsidR="00CD7399">
          <w:rPr>
            <w:noProof/>
            <w:webHidden/>
          </w:rPr>
          <w:instrText xml:space="preserve"> PAGEREF _Toc473680471 \h </w:instrText>
        </w:r>
        <w:r w:rsidR="00CD7399">
          <w:rPr>
            <w:noProof/>
            <w:webHidden/>
          </w:rPr>
        </w:r>
        <w:r w:rsidR="00CD7399">
          <w:rPr>
            <w:noProof/>
            <w:webHidden/>
          </w:rPr>
          <w:fldChar w:fldCharType="separate"/>
        </w:r>
        <w:r w:rsidR="00E139EC">
          <w:rPr>
            <w:noProof/>
            <w:webHidden/>
          </w:rPr>
          <w:t>31</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72" w:history="1">
        <w:r w:rsidR="00CD7399" w:rsidRPr="00171DD8">
          <w:rPr>
            <w:rStyle w:val="Hipercze"/>
            <w:noProof/>
          </w:rPr>
          <w:t>Tabela 17 Komplementarność i powiązania GPR Gminy Tryńcza z dokumentami poziomu regionalnego</w:t>
        </w:r>
        <w:r w:rsidR="00CD7399">
          <w:rPr>
            <w:noProof/>
            <w:webHidden/>
          </w:rPr>
          <w:tab/>
        </w:r>
        <w:r w:rsidR="00CD7399">
          <w:rPr>
            <w:noProof/>
            <w:webHidden/>
          </w:rPr>
          <w:fldChar w:fldCharType="begin"/>
        </w:r>
        <w:r w:rsidR="00CD7399">
          <w:rPr>
            <w:noProof/>
            <w:webHidden/>
          </w:rPr>
          <w:instrText xml:space="preserve"> PAGEREF _Toc473680472 \h </w:instrText>
        </w:r>
        <w:r w:rsidR="00CD7399">
          <w:rPr>
            <w:noProof/>
            <w:webHidden/>
          </w:rPr>
        </w:r>
        <w:r w:rsidR="00CD7399">
          <w:rPr>
            <w:noProof/>
            <w:webHidden/>
          </w:rPr>
          <w:fldChar w:fldCharType="separate"/>
        </w:r>
        <w:r w:rsidR="00E139EC">
          <w:rPr>
            <w:noProof/>
            <w:webHidden/>
          </w:rPr>
          <w:t>34</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73" w:history="1">
        <w:r w:rsidR="00CD7399" w:rsidRPr="00171DD8">
          <w:rPr>
            <w:rStyle w:val="Hipercze"/>
            <w:noProof/>
          </w:rPr>
          <w:t>Tabela 18 Syntetyczna analiza wskaźników problemowych</w:t>
        </w:r>
        <w:r w:rsidR="00CD7399">
          <w:rPr>
            <w:noProof/>
            <w:webHidden/>
          </w:rPr>
          <w:tab/>
        </w:r>
        <w:r w:rsidR="00CD7399">
          <w:rPr>
            <w:noProof/>
            <w:webHidden/>
          </w:rPr>
          <w:fldChar w:fldCharType="begin"/>
        </w:r>
        <w:r w:rsidR="00CD7399">
          <w:rPr>
            <w:noProof/>
            <w:webHidden/>
          </w:rPr>
          <w:instrText xml:space="preserve"> PAGEREF _Toc473680473 \h </w:instrText>
        </w:r>
        <w:r w:rsidR="00CD7399">
          <w:rPr>
            <w:noProof/>
            <w:webHidden/>
          </w:rPr>
        </w:r>
        <w:r w:rsidR="00CD7399">
          <w:rPr>
            <w:noProof/>
            <w:webHidden/>
          </w:rPr>
          <w:fldChar w:fldCharType="separate"/>
        </w:r>
        <w:r w:rsidR="00E139EC">
          <w:rPr>
            <w:noProof/>
            <w:webHidden/>
          </w:rPr>
          <w:t>35</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74" w:history="1">
        <w:r w:rsidR="00CD7399" w:rsidRPr="00171DD8">
          <w:rPr>
            <w:rStyle w:val="Hipercze"/>
            <w:noProof/>
          </w:rPr>
          <w:t>Tabela 19 Opis przedsięwzięć rewitalizacyjnego dla obszaru 1</w:t>
        </w:r>
        <w:r w:rsidR="00CD7399">
          <w:rPr>
            <w:noProof/>
            <w:webHidden/>
          </w:rPr>
          <w:tab/>
        </w:r>
        <w:r w:rsidR="00CD7399">
          <w:rPr>
            <w:noProof/>
            <w:webHidden/>
          </w:rPr>
          <w:fldChar w:fldCharType="begin"/>
        </w:r>
        <w:r w:rsidR="00CD7399">
          <w:rPr>
            <w:noProof/>
            <w:webHidden/>
          </w:rPr>
          <w:instrText xml:space="preserve"> PAGEREF _Toc473680474 \h </w:instrText>
        </w:r>
        <w:r w:rsidR="00CD7399">
          <w:rPr>
            <w:noProof/>
            <w:webHidden/>
          </w:rPr>
        </w:r>
        <w:r w:rsidR="00CD7399">
          <w:rPr>
            <w:noProof/>
            <w:webHidden/>
          </w:rPr>
          <w:fldChar w:fldCharType="separate"/>
        </w:r>
        <w:r w:rsidR="00E139EC">
          <w:rPr>
            <w:noProof/>
            <w:webHidden/>
          </w:rPr>
          <w:t>41</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75" w:history="1">
        <w:r w:rsidR="00CD7399" w:rsidRPr="00171DD8">
          <w:rPr>
            <w:rStyle w:val="Hipercze"/>
            <w:noProof/>
          </w:rPr>
          <w:t>Tabela 20 Opis przedsięwzięć rewitalizacyjnego dla obszaru 2</w:t>
        </w:r>
        <w:r w:rsidR="00CD7399">
          <w:rPr>
            <w:noProof/>
            <w:webHidden/>
          </w:rPr>
          <w:tab/>
        </w:r>
        <w:r w:rsidR="00CD7399">
          <w:rPr>
            <w:noProof/>
            <w:webHidden/>
          </w:rPr>
          <w:fldChar w:fldCharType="begin"/>
        </w:r>
        <w:r w:rsidR="00CD7399">
          <w:rPr>
            <w:noProof/>
            <w:webHidden/>
          </w:rPr>
          <w:instrText xml:space="preserve"> PAGEREF _Toc473680475 \h </w:instrText>
        </w:r>
        <w:r w:rsidR="00CD7399">
          <w:rPr>
            <w:noProof/>
            <w:webHidden/>
          </w:rPr>
        </w:r>
        <w:r w:rsidR="00CD7399">
          <w:rPr>
            <w:noProof/>
            <w:webHidden/>
          </w:rPr>
          <w:fldChar w:fldCharType="separate"/>
        </w:r>
        <w:r w:rsidR="00E139EC">
          <w:rPr>
            <w:noProof/>
            <w:webHidden/>
          </w:rPr>
          <w:t>43</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76" w:history="1">
        <w:r w:rsidR="00CD7399" w:rsidRPr="00171DD8">
          <w:rPr>
            <w:rStyle w:val="Hipercze"/>
            <w:noProof/>
          </w:rPr>
          <w:t>Tabela 21 Opis przedsięwzięć rewitalizacyjnego dla obszaru 3</w:t>
        </w:r>
        <w:r w:rsidR="00CD7399">
          <w:rPr>
            <w:noProof/>
            <w:webHidden/>
          </w:rPr>
          <w:tab/>
        </w:r>
        <w:r w:rsidR="00CD7399">
          <w:rPr>
            <w:noProof/>
            <w:webHidden/>
          </w:rPr>
          <w:fldChar w:fldCharType="begin"/>
        </w:r>
        <w:r w:rsidR="00CD7399">
          <w:rPr>
            <w:noProof/>
            <w:webHidden/>
          </w:rPr>
          <w:instrText xml:space="preserve"> PAGEREF _Toc473680476 \h </w:instrText>
        </w:r>
        <w:r w:rsidR="00CD7399">
          <w:rPr>
            <w:noProof/>
            <w:webHidden/>
          </w:rPr>
        </w:r>
        <w:r w:rsidR="00CD7399">
          <w:rPr>
            <w:noProof/>
            <w:webHidden/>
          </w:rPr>
          <w:fldChar w:fldCharType="separate"/>
        </w:r>
        <w:r w:rsidR="00E139EC">
          <w:rPr>
            <w:noProof/>
            <w:webHidden/>
          </w:rPr>
          <w:t>45</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77" w:history="1">
        <w:r w:rsidR="00CD7399" w:rsidRPr="00171DD8">
          <w:rPr>
            <w:rStyle w:val="Hipercze"/>
            <w:noProof/>
          </w:rPr>
          <w:t>Tabela 22 Opis przedsięwzięć rewitalizacyjnych dla obszaru 4</w:t>
        </w:r>
        <w:r w:rsidR="00CD7399">
          <w:rPr>
            <w:noProof/>
            <w:webHidden/>
          </w:rPr>
          <w:tab/>
        </w:r>
        <w:r w:rsidR="00CD7399">
          <w:rPr>
            <w:noProof/>
            <w:webHidden/>
          </w:rPr>
          <w:fldChar w:fldCharType="begin"/>
        </w:r>
        <w:r w:rsidR="00CD7399">
          <w:rPr>
            <w:noProof/>
            <w:webHidden/>
          </w:rPr>
          <w:instrText xml:space="preserve"> PAGEREF _Toc473680477 \h </w:instrText>
        </w:r>
        <w:r w:rsidR="00CD7399">
          <w:rPr>
            <w:noProof/>
            <w:webHidden/>
          </w:rPr>
        </w:r>
        <w:r w:rsidR="00CD7399">
          <w:rPr>
            <w:noProof/>
            <w:webHidden/>
          </w:rPr>
          <w:fldChar w:fldCharType="separate"/>
        </w:r>
        <w:r w:rsidR="00E139EC">
          <w:rPr>
            <w:noProof/>
            <w:webHidden/>
          </w:rPr>
          <w:t>45</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78" w:history="1">
        <w:r w:rsidR="00CD7399" w:rsidRPr="00171DD8">
          <w:rPr>
            <w:rStyle w:val="Hipercze"/>
            <w:noProof/>
          </w:rPr>
          <w:t>Tabela 23 Opis przedsięwzięć rewitalizacyjnych mających wpływ na obszar rewitalizacji</w:t>
        </w:r>
        <w:r w:rsidR="00CD7399">
          <w:rPr>
            <w:noProof/>
            <w:webHidden/>
          </w:rPr>
          <w:tab/>
        </w:r>
        <w:r w:rsidR="00CD7399">
          <w:rPr>
            <w:noProof/>
            <w:webHidden/>
          </w:rPr>
          <w:fldChar w:fldCharType="begin"/>
        </w:r>
        <w:r w:rsidR="00CD7399">
          <w:rPr>
            <w:noProof/>
            <w:webHidden/>
          </w:rPr>
          <w:instrText xml:space="preserve"> PAGEREF _Toc473680478 \h </w:instrText>
        </w:r>
        <w:r w:rsidR="00CD7399">
          <w:rPr>
            <w:noProof/>
            <w:webHidden/>
          </w:rPr>
        </w:r>
        <w:r w:rsidR="00CD7399">
          <w:rPr>
            <w:noProof/>
            <w:webHidden/>
          </w:rPr>
          <w:fldChar w:fldCharType="separate"/>
        </w:r>
        <w:r w:rsidR="00E139EC">
          <w:rPr>
            <w:noProof/>
            <w:webHidden/>
          </w:rPr>
          <w:t>46</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79" w:history="1">
        <w:r w:rsidR="00CD7399" w:rsidRPr="00171DD8">
          <w:rPr>
            <w:rStyle w:val="Hipercze"/>
            <w:noProof/>
          </w:rPr>
          <w:t>Tabela 24 Zewnętrzne źródła finansowania przedsięwzięć rewitalizacyjnych: Regionalny Program Operacyjny Województwa Podkarpackiego na lata 2014-2020</w:t>
        </w:r>
        <w:r w:rsidR="00CD7399">
          <w:rPr>
            <w:noProof/>
            <w:webHidden/>
          </w:rPr>
          <w:tab/>
        </w:r>
        <w:r w:rsidR="00CD7399">
          <w:rPr>
            <w:noProof/>
            <w:webHidden/>
          </w:rPr>
          <w:fldChar w:fldCharType="begin"/>
        </w:r>
        <w:r w:rsidR="00CD7399">
          <w:rPr>
            <w:noProof/>
            <w:webHidden/>
          </w:rPr>
          <w:instrText xml:space="preserve"> PAGEREF _Toc473680479 \h </w:instrText>
        </w:r>
        <w:r w:rsidR="00CD7399">
          <w:rPr>
            <w:noProof/>
            <w:webHidden/>
          </w:rPr>
        </w:r>
        <w:r w:rsidR="00CD7399">
          <w:rPr>
            <w:noProof/>
            <w:webHidden/>
          </w:rPr>
          <w:fldChar w:fldCharType="separate"/>
        </w:r>
        <w:r w:rsidR="00E139EC">
          <w:rPr>
            <w:noProof/>
            <w:webHidden/>
          </w:rPr>
          <w:t>50</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80" w:history="1">
        <w:r w:rsidR="00CD7399" w:rsidRPr="00171DD8">
          <w:rPr>
            <w:rStyle w:val="Hipercze"/>
            <w:noProof/>
          </w:rPr>
          <w:t>Tabela 25 Zewnętrzne źródła finansowania przedsięwzięć rewitalizacyjnych – programy ministerialne</w:t>
        </w:r>
        <w:r w:rsidR="00CD7399">
          <w:rPr>
            <w:noProof/>
            <w:webHidden/>
          </w:rPr>
          <w:tab/>
        </w:r>
        <w:r w:rsidR="00CD7399">
          <w:rPr>
            <w:noProof/>
            <w:webHidden/>
          </w:rPr>
          <w:fldChar w:fldCharType="begin"/>
        </w:r>
        <w:r w:rsidR="00CD7399">
          <w:rPr>
            <w:noProof/>
            <w:webHidden/>
          </w:rPr>
          <w:instrText xml:space="preserve"> PAGEREF _Toc473680480 \h </w:instrText>
        </w:r>
        <w:r w:rsidR="00CD7399">
          <w:rPr>
            <w:noProof/>
            <w:webHidden/>
          </w:rPr>
        </w:r>
        <w:r w:rsidR="00CD7399">
          <w:rPr>
            <w:noProof/>
            <w:webHidden/>
          </w:rPr>
          <w:fldChar w:fldCharType="separate"/>
        </w:r>
        <w:r w:rsidR="00E139EC">
          <w:rPr>
            <w:noProof/>
            <w:webHidden/>
          </w:rPr>
          <w:t>54</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81" w:history="1">
        <w:r w:rsidR="00CD7399" w:rsidRPr="00171DD8">
          <w:rPr>
            <w:rStyle w:val="Hipercze"/>
            <w:noProof/>
          </w:rPr>
          <w:t>Tabela 26 Ramowy harmonogram realizacji procesu rewitalizacji</w:t>
        </w:r>
        <w:r w:rsidR="00CD7399">
          <w:rPr>
            <w:noProof/>
            <w:webHidden/>
          </w:rPr>
          <w:tab/>
        </w:r>
        <w:r w:rsidR="00CD7399">
          <w:rPr>
            <w:noProof/>
            <w:webHidden/>
          </w:rPr>
          <w:fldChar w:fldCharType="begin"/>
        </w:r>
        <w:r w:rsidR="00CD7399">
          <w:rPr>
            <w:noProof/>
            <w:webHidden/>
          </w:rPr>
          <w:instrText xml:space="preserve"> PAGEREF _Toc473680481 \h </w:instrText>
        </w:r>
        <w:r w:rsidR="00CD7399">
          <w:rPr>
            <w:noProof/>
            <w:webHidden/>
          </w:rPr>
        </w:r>
        <w:r w:rsidR="00CD7399">
          <w:rPr>
            <w:noProof/>
            <w:webHidden/>
          </w:rPr>
          <w:fldChar w:fldCharType="separate"/>
        </w:r>
        <w:r w:rsidR="00E139EC">
          <w:rPr>
            <w:noProof/>
            <w:webHidden/>
          </w:rPr>
          <w:t>60</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82" w:history="1">
        <w:r w:rsidR="00CD7399" w:rsidRPr="00171DD8">
          <w:rPr>
            <w:rStyle w:val="Hipercze"/>
            <w:noProof/>
          </w:rPr>
          <w:t>Tabela 27 Podstawowe wskaźniki monitoringu Gminnego Programu Rewitalizacji</w:t>
        </w:r>
        <w:r w:rsidR="00CD7399">
          <w:rPr>
            <w:noProof/>
            <w:webHidden/>
          </w:rPr>
          <w:tab/>
        </w:r>
        <w:r w:rsidR="00CD7399">
          <w:rPr>
            <w:noProof/>
            <w:webHidden/>
          </w:rPr>
          <w:fldChar w:fldCharType="begin"/>
        </w:r>
        <w:r w:rsidR="00CD7399">
          <w:rPr>
            <w:noProof/>
            <w:webHidden/>
          </w:rPr>
          <w:instrText xml:space="preserve"> PAGEREF _Toc473680482 \h </w:instrText>
        </w:r>
        <w:r w:rsidR="00CD7399">
          <w:rPr>
            <w:noProof/>
            <w:webHidden/>
          </w:rPr>
        </w:r>
        <w:r w:rsidR="00CD7399">
          <w:rPr>
            <w:noProof/>
            <w:webHidden/>
          </w:rPr>
          <w:fldChar w:fldCharType="separate"/>
        </w:r>
        <w:r w:rsidR="00E139EC">
          <w:rPr>
            <w:noProof/>
            <w:webHidden/>
          </w:rPr>
          <w:t>62</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83" w:history="1">
        <w:r w:rsidR="00CD7399" w:rsidRPr="00171DD8">
          <w:rPr>
            <w:rStyle w:val="Hipercze"/>
            <w:noProof/>
          </w:rPr>
          <w:t>Tabela 28 Wskaźniki monitorowania projektów rewitalizacyjnych i komplementarnych w ramach Regionalnego Programu Operacyjnego Województwa Podkarpackiego na lata 2014-2020</w:t>
        </w:r>
        <w:r w:rsidR="00CD7399">
          <w:rPr>
            <w:noProof/>
            <w:webHidden/>
          </w:rPr>
          <w:tab/>
        </w:r>
        <w:r w:rsidR="00CD7399">
          <w:rPr>
            <w:noProof/>
            <w:webHidden/>
          </w:rPr>
          <w:fldChar w:fldCharType="begin"/>
        </w:r>
        <w:r w:rsidR="00CD7399">
          <w:rPr>
            <w:noProof/>
            <w:webHidden/>
          </w:rPr>
          <w:instrText xml:space="preserve"> PAGEREF _Toc473680483 \h </w:instrText>
        </w:r>
        <w:r w:rsidR="00CD7399">
          <w:rPr>
            <w:noProof/>
            <w:webHidden/>
          </w:rPr>
        </w:r>
        <w:r w:rsidR="00CD7399">
          <w:rPr>
            <w:noProof/>
            <w:webHidden/>
          </w:rPr>
          <w:fldChar w:fldCharType="separate"/>
        </w:r>
        <w:r w:rsidR="00E139EC">
          <w:rPr>
            <w:noProof/>
            <w:webHidden/>
          </w:rPr>
          <w:t>64</w:t>
        </w:r>
        <w:r w:rsidR="00CD7399">
          <w:rPr>
            <w:noProof/>
            <w:webHidden/>
          </w:rPr>
          <w:fldChar w:fldCharType="end"/>
        </w:r>
      </w:hyperlink>
    </w:p>
    <w:p w:rsidR="00CD7399" w:rsidRDefault="00CD7399" w:rsidP="00CD7399">
      <w:pPr>
        <w:rPr>
          <w:lang w:eastAsia="pl-PL"/>
        </w:rPr>
      </w:pPr>
      <w:r>
        <w:rPr>
          <w:lang w:eastAsia="pl-PL"/>
        </w:rPr>
        <w:fldChar w:fldCharType="end"/>
      </w:r>
      <w:r>
        <w:rPr>
          <w:lang w:eastAsia="pl-PL"/>
        </w:rPr>
        <w:t>‘</w:t>
      </w:r>
    </w:p>
    <w:p w:rsidR="00CD7399" w:rsidRDefault="00CD7399" w:rsidP="00CD7399">
      <w:pPr>
        <w:rPr>
          <w:lang w:eastAsia="pl-PL"/>
        </w:rPr>
      </w:pPr>
      <w:r>
        <w:rPr>
          <w:lang w:eastAsia="pl-PL"/>
        </w:rPr>
        <w:t>Spis wykresów</w:t>
      </w:r>
    </w:p>
    <w:p w:rsidR="00CD7399" w:rsidRDefault="00CD7399">
      <w:pPr>
        <w:pStyle w:val="Spisilustracji"/>
        <w:tabs>
          <w:tab w:val="right" w:leader="dot" w:pos="9062"/>
        </w:tabs>
        <w:rPr>
          <w:rFonts w:eastAsiaTheme="minorEastAsia"/>
          <w:noProof/>
          <w:lang w:eastAsia="pl-PL"/>
        </w:rPr>
      </w:pPr>
      <w:r>
        <w:rPr>
          <w:lang w:eastAsia="pl-PL"/>
        </w:rPr>
        <w:fldChar w:fldCharType="begin"/>
      </w:r>
      <w:r>
        <w:rPr>
          <w:lang w:eastAsia="pl-PL"/>
        </w:rPr>
        <w:instrText xml:space="preserve"> TOC \h \z \c "Wykres" </w:instrText>
      </w:r>
      <w:r>
        <w:rPr>
          <w:lang w:eastAsia="pl-PL"/>
        </w:rPr>
        <w:fldChar w:fldCharType="separate"/>
      </w:r>
      <w:hyperlink w:anchor="_Toc473680484" w:history="1">
        <w:r w:rsidRPr="00D559C8">
          <w:rPr>
            <w:rStyle w:val="Hipercze"/>
            <w:noProof/>
          </w:rPr>
          <w:t>Wykres 1 Liczba ludności gminy Tryńcza w latach 2006-2015</w:t>
        </w:r>
        <w:r>
          <w:rPr>
            <w:noProof/>
            <w:webHidden/>
          </w:rPr>
          <w:tab/>
        </w:r>
        <w:r>
          <w:rPr>
            <w:noProof/>
            <w:webHidden/>
          </w:rPr>
          <w:fldChar w:fldCharType="begin"/>
        </w:r>
        <w:r>
          <w:rPr>
            <w:noProof/>
            <w:webHidden/>
          </w:rPr>
          <w:instrText xml:space="preserve"> PAGEREF _Toc473680484 \h </w:instrText>
        </w:r>
        <w:r>
          <w:rPr>
            <w:noProof/>
            <w:webHidden/>
          </w:rPr>
        </w:r>
        <w:r>
          <w:rPr>
            <w:noProof/>
            <w:webHidden/>
          </w:rPr>
          <w:fldChar w:fldCharType="separate"/>
        </w:r>
        <w:r w:rsidR="00E139EC">
          <w:rPr>
            <w:noProof/>
            <w:webHidden/>
          </w:rPr>
          <w:t>8</w:t>
        </w:r>
        <w:r>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85" w:history="1">
        <w:r w:rsidR="00CD7399" w:rsidRPr="00D559C8">
          <w:rPr>
            <w:rStyle w:val="Hipercze"/>
            <w:noProof/>
          </w:rPr>
          <w:t>Wykres 2 Struktura wieku mieszkańców Gminy Tryńcza w 2006 i 2015 roku.</w:t>
        </w:r>
        <w:r w:rsidR="00CD7399">
          <w:rPr>
            <w:noProof/>
            <w:webHidden/>
          </w:rPr>
          <w:tab/>
        </w:r>
        <w:r w:rsidR="00CD7399">
          <w:rPr>
            <w:noProof/>
            <w:webHidden/>
          </w:rPr>
          <w:fldChar w:fldCharType="begin"/>
        </w:r>
        <w:r w:rsidR="00CD7399">
          <w:rPr>
            <w:noProof/>
            <w:webHidden/>
          </w:rPr>
          <w:instrText xml:space="preserve"> PAGEREF _Toc473680485 \h </w:instrText>
        </w:r>
        <w:r w:rsidR="00CD7399">
          <w:rPr>
            <w:noProof/>
            <w:webHidden/>
          </w:rPr>
        </w:r>
        <w:r w:rsidR="00CD7399">
          <w:rPr>
            <w:noProof/>
            <w:webHidden/>
          </w:rPr>
          <w:fldChar w:fldCharType="separate"/>
        </w:r>
        <w:r w:rsidR="00E139EC">
          <w:rPr>
            <w:noProof/>
            <w:webHidden/>
          </w:rPr>
          <w:t>9</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86" w:history="1">
        <w:r w:rsidR="00CD7399" w:rsidRPr="00D559C8">
          <w:rPr>
            <w:rStyle w:val="Hipercze"/>
            <w:noProof/>
          </w:rPr>
          <w:t>Wykres 3 Wskaźnik obciążenia demograficznego.</w:t>
        </w:r>
        <w:r w:rsidR="00CD7399">
          <w:rPr>
            <w:noProof/>
            <w:webHidden/>
          </w:rPr>
          <w:tab/>
        </w:r>
        <w:r w:rsidR="00CD7399">
          <w:rPr>
            <w:noProof/>
            <w:webHidden/>
          </w:rPr>
          <w:fldChar w:fldCharType="begin"/>
        </w:r>
        <w:r w:rsidR="00CD7399">
          <w:rPr>
            <w:noProof/>
            <w:webHidden/>
          </w:rPr>
          <w:instrText xml:space="preserve"> PAGEREF _Toc473680486 \h </w:instrText>
        </w:r>
        <w:r w:rsidR="00CD7399">
          <w:rPr>
            <w:noProof/>
            <w:webHidden/>
          </w:rPr>
        </w:r>
        <w:r w:rsidR="00CD7399">
          <w:rPr>
            <w:noProof/>
            <w:webHidden/>
          </w:rPr>
          <w:fldChar w:fldCharType="separate"/>
        </w:r>
        <w:r w:rsidR="00E139EC">
          <w:rPr>
            <w:noProof/>
            <w:webHidden/>
          </w:rPr>
          <w:t>9</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87" w:history="1">
        <w:r w:rsidR="00CD7399" w:rsidRPr="00D559C8">
          <w:rPr>
            <w:rStyle w:val="Hipercze"/>
            <w:noProof/>
          </w:rPr>
          <w:t>Wykres 4 Budownictwo mieszkaniowe w podziale na rodzaj budynków mieszkalnych</w:t>
        </w:r>
        <w:r w:rsidR="00CD7399">
          <w:rPr>
            <w:noProof/>
            <w:webHidden/>
          </w:rPr>
          <w:tab/>
        </w:r>
        <w:r w:rsidR="00CD7399">
          <w:rPr>
            <w:noProof/>
            <w:webHidden/>
          </w:rPr>
          <w:fldChar w:fldCharType="begin"/>
        </w:r>
        <w:r w:rsidR="00CD7399">
          <w:rPr>
            <w:noProof/>
            <w:webHidden/>
          </w:rPr>
          <w:instrText xml:space="preserve"> PAGEREF _Toc473680487 \h </w:instrText>
        </w:r>
        <w:r w:rsidR="00CD7399">
          <w:rPr>
            <w:noProof/>
            <w:webHidden/>
          </w:rPr>
        </w:r>
        <w:r w:rsidR="00CD7399">
          <w:rPr>
            <w:noProof/>
            <w:webHidden/>
          </w:rPr>
          <w:fldChar w:fldCharType="separate"/>
        </w:r>
        <w:r w:rsidR="00E139EC">
          <w:rPr>
            <w:noProof/>
            <w:webHidden/>
          </w:rPr>
          <w:t>11</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88" w:history="1">
        <w:r w:rsidR="00CD7399" w:rsidRPr="00D559C8">
          <w:rPr>
            <w:rStyle w:val="Hipercze"/>
            <w:noProof/>
          </w:rPr>
          <w:t>Wykres 5 Budownictwo mieszkaniowe w podziale na liczbę kondygnacji</w:t>
        </w:r>
        <w:r w:rsidR="00CD7399">
          <w:rPr>
            <w:noProof/>
            <w:webHidden/>
          </w:rPr>
          <w:tab/>
        </w:r>
        <w:r w:rsidR="00CD7399">
          <w:rPr>
            <w:noProof/>
            <w:webHidden/>
          </w:rPr>
          <w:fldChar w:fldCharType="begin"/>
        </w:r>
        <w:r w:rsidR="00CD7399">
          <w:rPr>
            <w:noProof/>
            <w:webHidden/>
          </w:rPr>
          <w:instrText xml:space="preserve"> PAGEREF _Toc473680488 \h </w:instrText>
        </w:r>
        <w:r w:rsidR="00CD7399">
          <w:rPr>
            <w:noProof/>
            <w:webHidden/>
          </w:rPr>
        </w:r>
        <w:r w:rsidR="00CD7399">
          <w:rPr>
            <w:noProof/>
            <w:webHidden/>
          </w:rPr>
          <w:fldChar w:fldCharType="separate"/>
        </w:r>
        <w:r w:rsidR="00E139EC">
          <w:rPr>
            <w:noProof/>
            <w:webHidden/>
          </w:rPr>
          <w:t>12</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89" w:history="1">
        <w:r w:rsidR="00CD7399" w:rsidRPr="00D559C8">
          <w:rPr>
            <w:rStyle w:val="Hipercze"/>
            <w:noProof/>
          </w:rPr>
          <w:t>Wykres 6 Budownictwo mieszkaniowe w podziale na powierzchnię użytkową</w:t>
        </w:r>
        <w:r w:rsidR="00CD7399">
          <w:rPr>
            <w:noProof/>
            <w:webHidden/>
          </w:rPr>
          <w:tab/>
        </w:r>
        <w:r w:rsidR="00CD7399">
          <w:rPr>
            <w:noProof/>
            <w:webHidden/>
          </w:rPr>
          <w:fldChar w:fldCharType="begin"/>
        </w:r>
        <w:r w:rsidR="00CD7399">
          <w:rPr>
            <w:noProof/>
            <w:webHidden/>
          </w:rPr>
          <w:instrText xml:space="preserve"> PAGEREF _Toc473680489 \h </w:instrText>
        </w:r>
        <w:r w:rsidR="00CD7399">
          <w:rPr>
            <w:noProof/>
            <w:webHidden/>
          </w:rPr>
        </w:r>
        <w:r w:rsidR="00CD7399">
          <w:rPr>
            <w:noProof/>
            <w:webHidden/>
          </w:rPr>
          <w:fldChar w:fldCharType="separate"/>
        </w:r>
        <w:r w:rsidR="00E139EC">
          <w:rPr>
            <w:noProof/>
            <w:webHidden/>
          </w:rPr>
          <w:t>12</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90" w:history="1">
        <w:r w:rsidR="00CD7399" w:rsidRPr="00D559C8">
          <w:rPr>
            <w:rStyle w:val="Hipercze"/>
            <w:noProof/>
          </w:rPr>
          <w:t>Wykres 7 Budownictwo mieszkaniowe w podziale na lata budowy</w:t>
        </w:r>
        <w:r w:rsidR="00CD7399">
          <w:rPr>
            <w:noProof/>
            <w:webHidden/>
          </w:rPr>
          <w:tab/>
        </w:r>
        <w:r w:rsidR="00CD7399">
          <w:rPr>
            <w:noProof/>
            <w:webHidden/>
          </w:rPr>
          <w:fldChar w:fldCharType="begin"/>
        </w:r>
        <w:r w:rsidR="00CD7399">
          <w:rPr>
            <w:noProof/>
            <w:webHidden/>
          </w:rPr>
          <w:instrText xml:space="preserve"> PAGEREF _Toc473680490 \h </w:instrText>
        </w:r>
        <w:r w:rsidR="00CD7399">
          <w:rPr>
            <w:noProof/>
            <w:webHidden/>
          </w:rPr>
        </w:r>
        <w:r w:rsidR="00CD7399">
          <w:rPr>
            <w:noProof/>
            <w:webHidden/>
          </w:rPr>
          <w:fldChar w:fldCharType="separate"/>
        </w:r>
        <w:r w:rsidR="00E139EC">
          <w:rPr>
            <w:noProof/>
            <w:webHidden/>
          </w:rPr>
          <w:t>13</w:t>
        </w:r>
        <w:r w:rsidR="00CD7399">
          <w:rPr>
            <w:noProof/>
            <w:webHidden/>
          </w:rPr>
          <w:fldChar w:fldCharType="end"/>
        </w:r>
      </w:hyperlink>
    </w:p>
    <w:p w:rsidR="00CD7399" w:rsidRDefault="00CD7399" w:rsidP="00CD7399">
      <w:pPr>
        <w:rPr>
          <w:lang w:eastAsia="pl-PL"/>
        </w:rPr>
      </w:pPr>
      <w:r>
        <w:rPr>
          <w:lang w:eastAsia="pl-PL"/>
        </w:rPr>
        <w:fldChar w:fldCharType="end"/>
      </w:r>
    </w:p>
    <w:p w:rsidR="00CD7399" w:rsidRDefault="00CD7399" w:rsidP="00CD7399">
      <w:pPr>
        <w:rPr>
          <w:lang w:eastAsia="pl-PL"/>
        </w:rPr>
      </w:pPr>
      <w:r>
        <w:rPr>
          <w:lang w:eastAsia="pl-PL"/>
        </w:rPr>
        <w:t>Spis map</w:t>
      </w:r>
    </w:p>
    <w:p w:rsidR="00CD7399" w:rsidRDefault="00CD7399">
      <w:pPr>
        <w:pStyle w:val="Spisilustracji"/>
        <w:tabs>
          <w:tab w:val="right" w:leader="dot" w:pos="9062"/>
        </w:tabs>
        <w:rPr>
          <w:rFonts w:eastAsiaTheme="minorEastAsia"/>
          <w:noProof/>
          <w:lang w:eastAsia="pl-PL"/>
        </w:rPr>
      </w:pPr>
      <w:r>
        <w:rPr>
          <w:lang w:eastAsia="pl-PL"/>
        </w:rPr>
        <w:fldChar w:fldCharType="begin"/>
      </w:r>
      <w:r>
        <w:rPr>
          <w:lang w:eastAsia="pl-PL"/>
        </w:rPr>
        <w:instrText xml:space="preserve"> TOC \h \z \c "Mapa" </w:instrText>
      </w:r>
      <w:r>
        <w:rPr>
          <w:lang w:eastAsia="pl-PL"/>
        </w:rPr>
        <w:fldChar w:fldCharType="separate"/>
      </w:r>
      <w:hyperlink w:anchor="_Toc473680491" w:history="1">
        <w:r w:rsidRPr="00AA0EF7">
          <w:rPr>
            <w:rStyle w:val="Hipercze"/>
            <w:noProof/>
          </w:rPr>
          <w:t>Mapa 1 Obszar gminy</w:t>
        </w:r>
        <w:r>
          <w:rPr>
            <w:noProof/>
            <w:webHidden/>
          </w:rPr>
          <w:tab/>
        </w:r>
        <w:r>
          <w:rPr>
            <w:noProof/>
            <w:webHidden/>
          </w:rPr>
          <w:fldChar w:fldCharType="begin"/>
        </w:r>
        <w:r>
          <w:rPr>
            <w:noProof/>
            <w:webHidden/>
          </w:rPr>
          <w:instrText xml:space="preserve"> PAGEREF _Toc473680491 \h </w:instrText>
        </w:r>
        <w:r>
          <w:rPr>
            <w:noProof/>
            <w:webHidden/>
          </w:rPr>
        </w:r>
        <w:r>
          <w:rPr>
            <w:noProof/>
            <w:webHidden/>
          </w:rPr>
          <w:fldChar w:fldCharType="separate"/>
        </w:r>
        <w:r w:rsidR="00E139EC">
          <w:rPr>
            <w:noProof/>
            <w:webHidden/>
          </w:rPr>
          <w:t>5</w:t>
        </w:r>
        <w:r>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92" w:history="1">
        <w:r w:rsidR="00CD7399" w:rsidRPr="00AA0EF7">
          <w:rPr>
            <w:rStyle w:val="Hipercze"/>
            <w:noProof/>
          </w:rPr>
          <w:t>Mapa 2 Liczba ludności w podziale na miejscowości gminy Tryńcza za 2014 rok</w:t>
        </w:r>
        <w:r w:rsidR="00CD7399">
          <w:rPr>
            <w:noProof/>
            <w:webHidden/>
          </w:rPr>
          <w:tab/>
        </w:r>
        <w:r w:rsidR="00CD7399">
          <w:rPr>
            <w:noProof/>
            <w:webHidden/>
          </w:rPr>
          <w:fldChar w:fldCharType="begin"/>
        </w:r>
        <w:r w:rsidR="00CD7399">
          <w:rPr>
            <w:noProof/>
            <w:webHidden/>
          </w:rPr>
          <w:instrText xml:space="preserve"> PAGEREF _Toc473680492 \h </w:instrText>
        </w:r>
        <w:r w:rsidR="00CD7399">
          <w:rPr>
            <w:noProof/>
            <w:webHidden/>
          </w:rPr>
        </w:r>
        <w:r w:rsidR="00CD7399">
          <w:rPr>
            <w:noProof/>
            <w:webHidden/>
          </w:rPr>
          <w:fldChar w:fldCharType="separate"/>
        </w:r>
        <w:r w:rsidR="00E139EC">
          <w:rPr>
            <w:noProof/>
            <w:webHidden/>
          </w:rPr>
          <w:t>10</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93" w:history="1">
        <w:r w:rsidR="00CD7399" w:rsidRPr="00AA0EF7">
          <w:rPr>
            <w:rStyle w:val="Hipercze"/>
            <w:noProof/>
          </w:rPr>
          <w:t>Mapa 3 „Ludność w wieku poprodukcyjnym w stosunku do ludności w wieku produkcyjnym wg faktycznego miejsca zamieszkania” dla poszczególnych miejscowości</w:t>
        </w:r>
        <w:r w:rsidR="00CD7399">
          <w:rPr>
            <w:noProof/>
            <w:webHidden/>
          </w:rPr>
          <w:tab/>
        </w:r>
        <w:r w:rsidR="00CD7399">
          <w:rPr>
            <w:noProof/>
            <w:webHidden/>
          </w:rPr>
          <w:fldChar w:fldCharType="begin"/>
        </w:r>
        <w:r w:rsidR="00CD7399">
          <w:rPr>
            <w:noProof/>
            <w:webHidden/>
          </w:rPr>
          <w:instrText xml:space="preserve"> PAGEREF _Toc473680493 \h </w:instrText>
        </w:r>
        <w:r w:rsidR="00CD7399">
          <w:rPr>
            <w:noProof/>
            <w:webHidden/>
          </w:rPr>
        </w:r>
        <w:r w:rsidR="00CD7399">
          <w:rPr>
            <w:noProof/>
            <w:webHidden/>
          </w:rPr>
          <w:fldChar w:fldCharType="separate"/>
        </w:r>
        <w:r w:rsidR="00E139EC">
          <w:rPr>
            <w:noProof/>
            <w:webHidden/>
          </w:rPr>
          <w:t>15</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94" w:history="1">
        <w:r w:rsidR="00CD7399" w:rsidRPr="00AA0EF7">
          <w:rPr>
            <w:rStyle w:val="Hipercze"/>
            <w:noProof/>
          </w:rPr>
          <w:t>Mapa 4 „Mediana wieku wg faktycznego miejsca zamieszkania” dla poszczególnych miejscowości</w:t>
        </w:r>
        <w:r w:rsidR="00CD7399">
          <w:rPr>
            <w:noProof/>
            <w:webHidden/>
          </w:rPr>
          <w:tab/>
        </w:r>
        <w:r w:rsidR="00CD7399">
          <w:rPr>
            <w:noProof/>
            <w:webHidden/>
          </w:rPr>
          <w:fldChar w:fldCharType="begin"/>
        </w:r>
        <w:r w:rsidR="00CD7399">
          <w:rPr>
            <w:noProof/>
            <w:webHidden/>
          </w:rPr>
          <w:instrText xml:space="preserve"> PAGEREF _Toc473680494 \h </w:instrText>
        </w:r>
        <w:r w:rsidR="00CD7399">
          <w:rPr>
            <w:noProof/>
            <w:webHidden/>
          </w:rPr>
        </w:r>
        <w:r w:rsidR="00CD7399">
          <w:rPr>
            <w:noProof/>
            <w:webHidden/>
          </w:rPr>
          <w:fldChar w:fldCharType="separate"/>
        </w:r>
        <w:r w:rsidR="00E139EC">
          <w:rPr>
            <w:noProof/>
            <w:webHidden/>
          </w:rPr>
          <w:t>16</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95" w:history="1">
        <w:r w:rsidR="00CD7399" w:rsidRPr="00AA0EF7">
          <w:rPr>
            <w:rStyle w:val="Hipercze"/>
            <w:noProof/>
          </w:rPr>
          <w:t>Mapa 5 „Przyrost naturalny w przeliczeniu na 100 osób wg faktycznego miejsca zamieszkania” dla poszczególnych miejscowości</w:t>
        </w:r>
        <w:r w:rsidR="00CD7399">
          <w:rPr>
            <w:noProof/>
            <w:webHidden/>
          </w:rPr>
          <w:tab/>
        </w:r>
        <w:r w:rsidR="00CD7399">
          <w:rPr>
            <w:noProof/>
            <w:webHidden/>
          </w:rPr>
          <w:fldChar w:fldCharType="begin"/>
        </w:r>
        <w:r w:rsidR="00CD7399">
          <w:rPr>
            <w:noProof/>
            <w:webHidden/>
          </w:rPr>
          <w:instrText xml:space="preserve"> PAGEREF _Toc473680495 \h </w:instrText>
        </w:r>
        <w:r w:rsidR="00CD7399">
          <w:rPr>
            <w:noProof/>
            <w:webHidden/>
          </w:rPr>
        </w:r>
        <w:r w:rsidR="00CD7399">
          <w:rPr>
            <w:noProof/>
            <w:webHidden/>
          </w:rPr>
          <w:fldChar w:fldCharType="separate"/>
        </w:r>
        <w:r w:rsidR="00E139EC">
          <w:rPr>
            <w:noProof/>
            <w:webHidden/>
          </w:rPr>
          <w:t>17</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96" w:history="1">
        <w:r w:rsidR="00CD7399" w:rsidRPr="00AA0EF7">
          <w:rPr>
            <w:rStyle w:val="Hipercze"/>
            <w:noProof/>
          </w:rPr>
          <w:t>Mapa 6 „Przyrost naturalny w przeliczeniu na 100 osób wg faktycznego miejsca zamieszkania” dla poszczególnych miejscowości</w:t>
        </w:r>
        <w:r w:rsidR="00CD7399">
          <w:rPr>
            <w:noProof/>
            <w:webHidden/>
          </w:rPr>
          <w:tab/>
        </w:r>
        <w:r w:rsidR="00CD7399">
          <w:rPr>
            <w:noProof/>
            <w:webHidden/>
          </w:rPr>
          <w:fldChar w:fldCharType="begin"/>
        </w:r>
        <w:r w:rsidR="00CD7399">
          <w:rPr>
            <w:noProof/>
            <w:webHidden/>
          </w:rPr>
          <w:instrText xml:space="preserve"> PAGEREF _Toc473680496 \h </w:instrText>
        </w:r>
        <w:r w:rsidR="00CD7399">
          <w:rPr>
            <w:noProof/>
            <w:webHidden/>
          </w:rPr>
        </w:r>
        <w:r w:rsidR="00CD7399">
          <w:rPr>
            <w:noProof/>
            <w:webHidden/>
          </w:rPr>
          <w:fldChar w:fldCharType="separate"/>
        </w:r>
        <w:r w:rsidR="00E139EC">
          <w:rPr>
            <w:noProof/>
            <w:webHidden/>
          </w:rPr>
          <w:t>18</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97" w:history="1">
        <w:r w:rsidR="00CD7399" w:rsidRPr="00AA0EF7">
          <w:rPr>
            <w:rStyle w:val="Hipercze"/>
            <w:noProof/>
          </w:rPr>
          <w:t>Mapa 7 „Udział bezrobotnych zarejestrowanych w liczbie ludności w wieku produkcyjnym wg miejsca zamieszkania” dla poszczególnych miejscowości</w:t>
        </w:r>
        <w:r w:rsidR="00CD7399">
          <w:rPr>
            <w:noProof/>
            <w:webHidden/>
          </w:rPr>
          <w:tab/>
        </w:r>
        <w:r w:rsidR="00CD7399">
          <w:rPr>
            <w:noProof/>
            <w:webHidden/>
          </w:rPr>
          <w:fldChar w:fldCharType="begin"/>
        </w:r>
        <w:r w:rsidR="00CD7399">
          <w:rPr>
            <w:noProof/>
            <w:webHidden/>
          </w:rPr>
          <w:instrText xml:space="preserve"> PAGEREF _Toc473680497 \h </w:instrText>
        </w:r>
        <w:r w:rsidR="00CD7399">
          <w:rPr>
            <w:noProof/>
            <w:webHidden/>
          </w:rPr>
        </w:r>
        <w:r w:rsidR="00CD7399">
          <w:rPr>
            <w:noProof/>
            <w:webHidden/>
          </w:rPr>
          <w:fldChar w:fldCharType="separate"/>
        </w:r>
        <w:r w:rsidR="00E139EC">
          <w:rPr>
            <w:noProof/>
            <w:webHidden/>
          </w:rPr>
          <w:t>19</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98" w:history="1">
        <w:r w:rsidR="00CD7399" w:rsidRPr="00AA0EF7">
          <w:rPr>
            <w:rStyle w:val="Hipercze"/>
            <w:noProof/>
          </w:rPr>
          <w:t>Mapa 8 Wskaźnik referencyjny oraz wskaźnik „Liczba osób korzystających ze świadczeń pomocy społecznej w przeliczeniu na 100 osób wg miejsca zamieszkania” dla poszczególnych miejscowości</w:t>
        </w:r>
        <w:r w:rsidR="00CD7399">
          <w:rPr>
            <w:noProof/>
            <w:webHidden/>
          </w:rPr>
          <w:tab/>
        </w:r>
        <w:r w:rsidR="00CD7399">
          <w:rPr>
            <w:noProof/>
            <w:webHidden/>
          </w:rPr>
          <w:fldChar w:fldCharType="begin"/>
        </w:r>
        <w:r w:rsidR="00CD7399">
          <w:rPr>
            <w:noProof/>
            <w:webHidden/>
          </w:rPr>
          <w:instrText xml:space="preserve"> PAGEREF _Toc473680498 \h </w:instrText>
        </w:r>
        <w:r w:rsidR="00CD7399">
          <w:rPr>
            <w:noProof/>
            <w:webHidden/>
          </w:rPr>
        </w:r>
        <w:r w:rsidR="00CD7399">
          <w:rPr>
            <w:noProof/>
            <w:webHidden/>
          </w:rPr>
          <w:fldChar w:fldCharType="separate"/>
        </w:r>
        <w:r w:rsidR="00E139EC">
          <w:rPr>
            <w:noProof/>
            <w:webHidden/>
          </w:rPr>
          <w:t>21</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499" w:history="1">
        <w:r w:rsidR="00CD7399" w:rsidRPr="00AA0EF7">
          <w:rPr>
            <w:rStyle w:val="Hipercze"/>
            <w:noProof/>
          </w:rPr>
          <w:t>Mapa 9 Wskaźnik referencyjny oraz wskaźnik „Liczba zarejestrowanych podmiotów gospodarczych w rejestrze REGON w przeliczeniu na 100 osób wg faktycznego miejsca zamieszkania - ogółem” dla poszczególnych miejscowości</w:t>
        </w:r>
        <w:r w:rsidR="00CD7399">
          <w:rPr>
            <w:noProof/>
            <w:webHidden/>
          </w:rPr>
          <w:tab/>
        </w:r>
        <w:r w:rsidR="00CD7399">
          <w:rPr>
            <w:noProof/>
            <w:webHidden/>
          </w:rPr>
          <w:fldChar w:fldCharType="begin"/>
        </w:r>
        <w:r w:rsidR="00CD7399">
          <w:rPr>
            <w:noProof/>
            <w:webHidden/>
          </w:rPr>
          <w:instrText xml:space="preserve"> PAGEREF _Toc473680499 \h </w:instrText>
        </w:r>
        <w:r w:rsidR="00CD7399">
          <w:rPr>
            <w:noProof/>
            <w:webHidden/>
          </w:rPr>
        </w:r>
        <w:r w:rsidR="00CD7399">
          <w:rPr>
            <w:noProof/>
            <w:webHidden/>
          </w:rPr>
          <w:fldChar w:fldCharType="separate"/>
        </w:r>
        <w:r w:rsidR="00E139EC">
          <w:rPr>
            <w:noProof/>
            <w:webHidden/>
          </w:rPr>
          <w:t>22</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500" w:history="1">
        <w:r w:rsidR="00CD7399" w:rsidRPr="00AA0EF7">
          <w:rPr>
            <w:rStyle w:val="Hipercze"/>
            <w:noProof/>
          </w:rPr>
          <w:t>Mapa 10 Liczba organizacji pozarządowych na 100 osób wg miejsca zamieszkania</w:t>
        </w:r>
        <w:r w:rsidR="00CD7399">
          <w:rPr>
            <w:noProof/>
            <w:webHidden/>
          </w:rPr>
          <w:tab/>
        </w:r>
        <w:r w:rsidR="00CD7399">
          <w:rPr>
            <w:noProof/>
            <w:webHidden/>
          </w:rPr>
          <w:fldChar w:fldCharType="begin"/>
        </w:r>
        <w:r w:rsidR="00CD7399">
          <w:rPr>
            <w:noProof/>
            <w:webHidden/>
          </w:rPr>
          <w:instrText xml:space="preserve"> PAGEREF _Toc473680500 \h </w:instrText>
        </w:r>
        <w:r w:rsidR="00CD7399">
          <w:rPr>
            <w:noProof/>
            <w:webHidden/>
          </w:rPr>
        </w:r>
        <w:r w:rsidR="00CD7399">
          <w:rPr>
            <w:noProof/>
            <w:webHidden/>
          </w:rPr>
          <w:fldChar w:fldCharType="separate"/>
        </w:r>
        <w:r w:rsidR="00E139EC">
          <w:rPr>
            <w:noProof/>
            <w:webHidden/>
          </w:rPr>
          <w:t>25</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501" w:history="1">
        <w:r w:rsidR="00CD7399" w:rsidRPr="00AA0EF7">
          <w:rPr>
            <w:rStyle w:val="Hipercze"/>
            <w:noProof/>
          </w:rPr>
          <w:t>Mapa 11 Obszar zdegradowany</w:t>
        </w:r>
        <w:r w:rsidR="00CD7399">
          <w:rPr>
            <w:noProof/>
            <w:webHidden/>
          </w:rPr>
          <w:tab/>
        </w:r>
        <w:r w:rsidR="00CD7399">
          <w:rPr>
            <w:noProof/>
            <w:webHidden/>
          </w:rPr>
          <w:fldChar w:fldCharType="begin"/>
        </w:r>
        <w:r w:rsidR="00CD7399">
          <w:rPr>
            <w:noProof/>
            <w:webHidden/>
          </w:rPr>
          <w:instrText xml:space="preserve"> PAGEREF _Toc473680501 \h </w:instrText>
        </w:r>
        <w:r w:rsidR="00CD7399">
          <w:rPr>
            <w:noProof/>
            <w:webHidden/>
          </w:rPr>
        </w:r>
        <w:r w:rsidR="00CD7399">
          <w:rPr>
            <w:noProof/>
            <w:webHidden/>
          </w:rPr>
          <w:fldChar w:fldCharType="separate"/>
        </w:r>
        <w:r w:rsidR="00E139EC">
          <w:rPr>
            <w:noProof/>
            <w:webHidden/>
          </w:rPr>
          <w:t>27</w:t>
        </w:r>
        <w:r w:rsidR="00CD7399">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502" w:history="1">
        <w:r w:rsidR="00CD7399" w:rsidRPr="00AA0EF7">
          <w:rPr>
            <w:rStyle w:val="Hipercze"/>
            <w:noProof/>
          </w:rPr>
          <w:t>Mapa 12</w:t>
        </w:r>
        <w:r w:rsidR="00CD7399">
          <w:rPr>
            <w:noProof/>
            <w:webHidden/>
          </w:rPr>
          <w:tab/>
        </w:r>
        <w:r w:rsidR="00CD7399">
          <w:rPr>
            <w:noProof/>
            <w:webHidden/>
          </w:rPr>
          <w:fldChar w:fldCharType="begin"/>
        </w:r>
        <w:r w:rsidR="00CD7399">
          <w:rPr>
            <w:noProof/>
            <w:webHidden/>
          </w:rPr>
          <w:instrText xml:space="preserve"> PAGEREF _Toc473680502 \h </w:instrText>
        </w:r>
        <w:r w:rsidR="00CD7399">
          <w:rPr>
            <w:noProof/>
            <w:webHidden/>
          </w:rPr>
        </w:r>
        <w:r w:rsidR="00CD7399">
          <w:rPr>
            <w:noProof/>
            <w:webHidden/>
          </w:rPr>
          <w:fldChar w:fldCharType="separate"/>
        </w:r>
        <w:r w:rsidR="00E139EC">
          <w:rPr>
            <w:noProof/>
            <w:webHidden/>
          </w:rPr>
          <w:t>29</w:t>
        </w:r>
        <w:r w:rsidR="00CD7399">
          <w:rPr>
            <w:noProof/>
            <w:webHidden/>
          </w:rPr>
          <w:fldChar w:fldCharType="end"/>
        </w:r>
      </w:hyperlink>
    </w:p>
    <w:p w:rsidR="00CD7399" w:rsidRDefault="00CD7399" w:rsidP="00CD7399">
      <w:pPr>
        <w:rPr>
          <w:lang w:eastAsia="pl-PL"/>
        </w:rPr>
      </w:pPr>
      <w:r>
        <w:rPr>
          <w:lang w:eastAsia="pl-PL"/>
        </w:rPr>
        <w:lastRenderedPageBreak/>
        <w:fldChar w:fldCharType="end"/>
      </w:r>
    </w:p>
    <w:p w:rsidR="00CD7399" w:rsidRDefault="00CD7399" w:rsidP="00CD7399">
      <w:pPr>
        <w:rPr>
          <w:lang w:eastAsia="pl-PL"/>
        </w:rPr>
      </w:pPr>
      <w:r>
        <w:rPr>
          <w:lang w:eastAsia="pl-PL"/>
        </w:rPr>
        <w:t>Spis rysunków</w:t>
      </w:r>
    </w:p>
    <w:p w:rsidR="00CD7399" w:rsidRDefault="00CD7399">
      <w:pPr>
        <w:pStyle w:val="Spisilustracji"/>
        <w:tabs>
          <w:tab w:val="right" w:leader="dot" w:pos="9062"/>
        </w:tabs>
        <w:rPr>
          <w:rFonts w:eastAsiaTheme="minorEastAsia"/>
          <w:noProof/>
          <w:lang w:eastAsia="pl-PL"/>
        </w:rPr>
      </w:pPr>
      <w:r>
        <w:rPr>
          <w:lang w:eastAsia="pl-PL"/>
        </w:rPr>
        <w:fldChar w:fldCharType="begin"/>
      </w:r>
      <w:r>
        <w:rPr>
          <w:lang w:eastAsia="pl-PL"/>
        </w:rPr>
        <w:instrText xml:space="preserve"> TOC \h \z \c "Rysunek" </w:instrText>
      </w:r>
      <w:r>
        <w:rPr>
          <w:lang w:eastAsia="pl-PL"/>
        </w:rPr>
        <w:fldChar w:fldCharType="separate"/>
      </w:r>
      <w:hyperlink w:anchor="_Toc473680503" w:history="1">
        <w:r w:rsidRPr="00CE0DE1">
          <w:rPr>
            <w:rStyle w:val="Hipercze"/>
            <w:noProof/>
          </w:rPr>
          <w:t>Rysunek 1 Wizja procesu rewitalizacji w gminie Tryńcza</w:t>
        </w:r>
        <w:r>
          <w:rPr>
            <w:noProof/>
            <w:webHidden/>
          </w:rPr>
          <w:tab/>
        </w:r>
        <w:r>
          <w:rPr>
            <w:noProof/>
            <w:webHidden/>
          </w:rPr>
          <w:fldChar w:fldCharType="begin"/>
        </w:r>
        <w:r>
          <w:rPr>
            <w:noProof/>
            <w:webHidden/>
          </w:rPr>
          <w:instrText xml:space="preserve"> PAGEREF _Toc473680503 \h </w:instrText>
        </w:r>
        <w:r>
          <w:rPr>
            <w:noProof/>
            <w:webHidden/>
          </w:rPr>
        </w:r>
        <w:r>
          <w:rPr>
            <w:noProof/>
            <w:webHidden/>
          </w:rPr>
          <w:fldChar w:fldCharType="separate"/>
        </w:r>
        <w:r w:rsidR="00E139EC">
          <w:rPr>
            <w:noProof/>
            <w:webHidden/>
          </w:rPr>
          <w:t>37</w:t>
        </w:r>
        <w:r>
          <w:rPr>
            <w:noProof/>
            <w:webHidden/>
          </w:rPr>
          <w:fldChar w:fldCharType="end"/>
        </w:r>
      </w:hyperlink>
    </w:p>
    <w:p w:rsidR="00CD7399" w:rsidRDefault="003E4F02">
      <w:pPr>
        <w:pStyle w:val="Spisilustracji"/>
        <w:tabs>
          <w:tab w:val="right" w:leader="dot" w:pos="9062"/>
        </w:tabs>
        <w:rPr>
          <w:rFonts w:eastAsiaTheme="minorEastAsia"/>
          <w:noProof/>
          <w:lang w:eastAsia="pl-PL"/>
        </w:rPr>
      </w:pPr>
      <w:hyperlink w:anchor="_Toc473680504" w:history="1">
        <w:r w:rsidR="00CD7399" w:rsidRPr="00CE0DE1">
          <w:rPr>
            <w:rStyle w:val="Hipercze"/>
            <w:noProof/>
          </w:rPr>
          <w:t>Rysunek 2 Cele gminnego Programu Rewitalizacji</w:t>
        </w:r>
        <w:r w:rsidR="00CD7399">
          <w:rPr>
            <w:noProof/>
            <w:webHidden/>
          </w:rPr>
          <w:tab/>
        </w:r>
        <w:r w:rsidR="00CD7399">
          <w:rPr>
            <w:noProof/>
            <w:webHidden/>
          </w:rPr>
          <w:fldChar w:fldCharType="begin"/>
        </w:r>
        <w:r w:rsidR="00CD7399">
          <w:rPr>
            <w:noProof/>
            <w:webHidden/>
          </w:rPr>
          <w:instrText xml:space="preserve"> PAGEREF _Toc473680504 \h </w:instrText>
        </w:r>
        <w:r w:rsidR="00CD7399">
          <w:rPr>
            <w:noProof/>
            <w:webHidden/>
          </w:rPr>
        </w:r>
        <w:r w:rsidR="00CD7399">
          <w:rPr>
            <w:noProof/>
            <w:webHidden/>
          </w:rPr>
          <w:fldChar w:fldCharType="separate"/>
        </w:r>
        <w:r w:rsidR="00E139EC">
          <w:rPr>
            <w:noProof/>
            <w:webHidden/>
          </w:rPr>
          <w:t>38</w:t>
        </w:r>
        <w:r w:rsidR="00CD7399">
          <w:rPr>
            <w:noProof/>
            <w:webHidden/>
          </w:rPr>
          <w:fldChar w:fldCharType="end"/>
        </w:r>
      </w:hyperlink>
    </w:p>
    <w:p w:rsidR="00CD7399" w:rsidRPr="00CD7399" w:rsidRDefault="00CD7399" w:rsidP="00CD7399">
      <w:pPr>
        <w:rPr>
          <w:lang w:eastAsia="pl-PL"/>
        </w:rPr>
      </w:pPr>
      <w:r>
        <w:rPr>
          <w:lang w:eastAsia="pl-PL"/>
        </w:rPr>
        <w:fldChar w:fldCharType="end"/>
      </w:r>
    </w:p>
    <w:p w:rsidR="00FB408B" w:rsidRDefault="00FB408B" w:rsidP="00FB408B">
      <w:pPr>
        <w:spacing w:line="360" w:lineRule="auto"/>
        <w:jc w:val="both"/>
        <w:rPr>
          <w:b/>
          <w:color w:val="000000"/>
          <w:szCs w:val="18"/>
          <w:shd w:val="clear" w:color="auto" w:fill="FFFFFF"/>
          <w:lang w:eastAsia="ar-SA"/>
        </w:rPr>
      </w:pPr>
    </w:p>
    <w:p w:rsidR="00FB408B" w:rsidRPr="00FB408B" w:rsidRDefault="00FB408B">
      <w:pPr>
        <w:rPr>
          <w:rFonts w:cstheme="minorHAnsi"/>
        </w:rPr>
      </w:pPr>
    </w:p>
    <w:sectPr w:rsidR="00FB408B" w:rsidRPr="00FB408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6E6" w:rsidRDefault="008776E6" w:rsidP="003D1C6D">
      <w:pPr>
        <w:spacing w:after="0" w:line="240" w:lineRule="auto"/>
      </w:pPr>
      <w:r>
        <w:separator/>
      </w:r>
    </w:p>
  </w:endnote>
  <w:endnote w:type="continuationSeparator" w:id="0">
    <w:p w:rsidR="008776E6" w:rsidRDefault="008776E6" w:rsidP="003D1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nstantia">
    <w:panose1 w:val="02030602050306030303"/>
    <w:charset w:val="EE"/>
    <w:family w:val="roman"/>
    <w:pitch w:val="variable"/>
    <w:sig w:usb0="A00002EF" w:usb1="4000204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879799"/>
      <w:docPartObj>
        <w:docPartGallery w:val="Page Numbers (Bottom of Page)"/>
        <w:docPartUnique/>
      </w:docPartObj>
    </w:sdtPr>
    <w:sdtContent>
      <w:p w:rsidR="003E4F02" w:rsidRDefault="003E4F02">
        <w:pPr>
          <w:pStyle w:val="Stopka"/>
          <w:jc w:val="center"/>
        </w:pPr>
        <w:r>
          <w:fldChar w:fldCharType="begin"/>
        </w:r>
        <w:r>
          <w:instrText>PAGE   \* MERGEFORMAT</w:instrText>
        </w:r>
        <w:r>
          <w:fldChar w:fldCharType="separate"/>
        </w:r>
        <w:r w:rsidR="00694DE3">
          <w:rPr>
            <w:noProof/>
          </w:rPr>
          <w:t>108</w:t>
        </w:r>
        <w:r>
          <w:fldChar w:fldCharType="end"/>
        </w:r>
      </w:p>
    </w:sdtContent>
  </w:sdt>
  <w:p w:rsidR="003E4F02" w:rsidRDefault="003E4F0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6E6" w:rsidRDefault="008776E6" w:rsidP="003D1C6D">
      <w:pPr>
        <w:spacing w:after="0" w:line="240" w:lineRule="auto"/>
      </w:pPr>
      <w:r>
        <w:separator/>
      </w:r>
    </w:p>
  </w:footnote>
  <w:footnote w:type="continuationSeparator" w:id="0">
    <w:p w:rsidR="008776E6" w:rsidRDefault="008776E6" w:rsidP="003D1C6D">
      <w:pPr>
        <w:spacing w:after="0" w:line="240" w:lineRule="auto"/>
      </w:pPr>
      <w:r>
        <w:continuationSeparator/>
      </w:r>
    </w:p>
  </w:footnote>
  <w:footnote w:id="1">
    <w:p w:rsidR="003E4F02" w:rsidRDefault="003E4F02" w:rsidP="003D1C6D">
      <w:pPr>
        <w:pStyle w:val="Tekstprzypisudolnego"/>
        <w:jc w:val="both"/>
      </w:pPr>
      <w:r>
        <w:rPr>
          <w:rStyle w:val="Odwoanieprzypisudolnego"/>
        </w:rPr>
        <w:footnoteRef/>
      </w:r>
      <w:r>
        <w:t xml:space="preserve"> Instrukcja </w:t>
      </w:r>
      <w:r w:rsidRPr="00D164AF">
        <w:t>została wydana na podstawie art. 41 ust. 1 i ust. 2 pkt 4 us</w:t>
      </w:r>
      <w:r>
        <w:t>tawy z dnia 5 czerwca 1998 r. o </w:t>
      </w:r>
      <w:r w:rsidRPr="00D164AF">
        <w:t>samorządzie województwa (Dz. U. z dnia 2016 r. poz. 486 t.j.), w związku z art. 9 ust. 1 pkt 2 ustawy z dnia 11 lipca 2014 r. o zasadach realizacji programów w zakresie polityki spójności finansowanych w perspektywie finansowej 2014–2020 (Dz. U. 2016, poz. 217). Zgodnie z Wytycznymi Ministra Infrastruktury i Rozwoju w zakresie rewitalizacji w programach operacyjnych na lata 2014-2020 z dnia 3 lipca 2015 r. Instytucja Zarządzająca RPO WP 2014-2020 może opracować szczegółowe wytyczne w zakresie rewitalizacji, w których uzupełni lub rozwinie zakres i wymogi wobec programów rewitalizacji.</w:t>
      </w:r>
    </w:p>
  </w:footnote>
  <w:footnote w:id="2">
    <w:p w:rsidR="003E4F02" w:rsidRDefault="003E4F02">
      <w:pPr>
        <w:pStyle w:val="Tekstprzypisudolnego"/>
      </w:pPr>
      <w:r>
        <w:rPr>
          <w:rStyle w:val="Odwoanieprzypisudolnego"/>
        </w:rPr>
        <w:footnoteRef/>
      </w:r>
      <w:r>
        <w:t xml:space="preserve"> Na podstawie opracowania Kultura jako czynnik rozwoju społecznego: </w:t>
      </w:r>
      <w:r w:rsidRPr="00B230BF">
        <w:t>http://www.mazowieckieobserwatorium.pl/media/_mik/files/4474/klosowski-kultura-jako-czynnik-rozwoju-spolecznego.pdf</w:t>
      </w:r>
    </w:p>
  </w:footnote>
  <w:footnote w:id="3">
    <w:p w:rsidR="003E4F02" w:rsidRDefault="003E4F02" w:rsidP="00B230BF">
      <w:pPr>
        <w:pStyle w:val="Tekstprzypisudolnego"/>
      </w:pPr>
      <w:r>
        <w:rPr>
          <w:rStyle w:val="Odwoanieprzypisudolnego"/>
        </w:rPr>
        <w:footnoteRef/>
      </w:r>
      <w:r>
        <w:t xml:space="preserve"> Na podstawie opracowania Kultura jako czynnik rozwoju społecznego: </w:t>
      </w:r>
      <w:r w:rsidRPr="00B230BF">
        <w:t>http://www.mazowieckieobserwatorium.pl/media/_mik/files/4474/klosowski-kultura-jako-czynnik-rozwoju-spolecznego.pdf</w:t>
      </w:r>
    </w:p>
  </w:footnote>
  <w:footnote w:id="4">
    <w:p w:rsidR="003E4F02" w:rsidRDefault="003E4F02" w:rsidP="00B230BF">
      <w:pPr>
        <w:pStyle w:val="Tekstprzypisudolnego"/>
      </w:pPr>
      <w:r>
        <w:rPr>
          <w:rStyle w:val="Odwoanieprzypisudolnego"/>
        </w:rPr>
        <w:footnoteRef/>
      </w:r>
      <w:r>
        <w:t xml:space="preserve"> Na podstawie opracowania Kultura jako czynnik rozwoju społecznego: </w:t>
      </w:r>
      <w:r w:rsidRPr="00B230BF">
        <w:t>http://www.mazowieckieobserwatorium.pl/media/_mik/files/4474/klosowski-kultura-jako-czynnik-rozwoju-spolecznego.pdf</w:t>
      </w:r>
    </w:p>
  </w:footnote>
  <w:footnote w:id="5">
    <w:p w:rsidR="003E4F02" w:rsidRDefault="003E4F02" w:rsidP="00B230BF">
      <w:pPr>
        <w:pStyle w:val="Tekstprzypisudolnego"/>
      </w:pPr>
      <w:r>
        <w:rPr>
          <w:rStyle w:val="Odwoanieprzypisudolnego"/>
        </w:rPr>
        <w:footnoteRef/>
      </w:r>
      <w:r>
        <w:t xml:space="preserve"> Na podstawie opracowania Kultura jako czynnik rozwoju społecznego: </w:t>
      </w:r>
      <w:r w:rsidRPr="00B230BF">
        <w:t>http://www.mazowieckieobserwatorium.pl/media/_mik/files/4474/klosowski-kultura-jako-czynnik-rozwoju-spolecznego.pdf</w:t>
      </w:r>
    </w:p>
  </w:footnote>
  <w:footnote w:id="6">
    <w:p w:rsidR="003E4F02" w:rsidRDefault="003E4F02">
      <w:pPr>
        <w:pStyle w:val="Tekstprzypisudolnego"/>
      </w:pPr>
      <w:r>
        <w:rPr>
          <w:rStyle w:val="Odwoanieprzypisudolnego"/>
        </w:rPr>
        <w:footnoteRef/>
      </w:r>
      <w:r>
        <w:t xml:space="preserve"> Materiał źródłowy: </w:t>
      </w:r>
      <w:r w:rsidRPr="00654618">
        <w:t>http://www.agropolska.pl/aktualnosci/polska/na-wsiach-brakuje-przedszkoli-ministerstwo-dostrzega-problem,3175.html</w:t>
      </w:r>
    </w:p>
  </w:footnote>
  <w:footnote w:id="7">
    <w:p w:rsidR="003E4F02" w:rsidRDefault="003E4F02">
      <w:pPr>
        <w:pStyle w:val="Tekstprzypisudolnego"/>
      </w:pPr>
      <w:r>
        <w:rPr>
          <w:rStyle w:val="Odwoanieprzypisudolnego"/>
        </w:rPr>
        <w:footnoteRef/>
      </w:r>
      <w:r>
        <w:t xml:space="preserve"> </w:t>
      </w:r>
      <w:r w:rsidRPr="000719C3">
        <w:t>Anna Czerwińska-Rojek, Wpływ działań rewitalizacyjnych na rozwój społeczności lokalnej, Rewitalizacja społeczna - od aktywizacji do rozwoju lokalnego, s. 200</w:t>
      </w:r>
      <w:r>
        <w:t xml:space="preserve"> i s. 205</w:t>
      </w:r>
    </w:p>
  </w:footnote>
  <w:footnote w:id="8">
    <w:p w:rsidR="003E4F02" w:rsidRDefault="003E4F02">
      <w:pPr>
        <w:pStyle w:val="Tekstprzypisudolnego"/>
      </w:pPr>
      <w:r>
        <w:rPr>
          <w:rStyle w:val="Odwoanieprzypisudolnego"/>
        </w:rPr>
        <w:footnoteRef/>
      </w:r>
      <w:r>
        <w:t xml:space="preserve"> </w:t>
      </w:r>
      <w:r w:rsidRPr="000719C3">
        <w:t>Aleksandra Czapla-Oslislo, Rewitalizacja poprzez kulturę – design impulsem do zmiany, Rewitalizacja społeczna - od aktywizacji do rozwoju lokalnego, s. 148</w:t>
      </w:r>
    </w:p>
  </w:footnote>
  <w:footnote w:id="9">
    <w:p w:rsidR="003E4F02" w:rsidRDefault="003E4F02">
      <w:pPr>
        <w:pStyle w:val="Tekstprzypisudolnego"/>
      </w:pPr>
      <w:r>
        <w:rPr>
          <w:rStyle w:val="Odwoanieprzypisudolnego"/>
        </w:rPr>
        <w:footnoteRef/>
      </w:r>
      <w:r>
        <w:t xml:space="preserve"> </w:t>
      </w:r>
      <w:r w:rsidRPr="000719C3">
        <w:t>Anna Czerwińska-Rojek, Wpływ działań rewitalizacyjnych na rozwój społeczności lokalnej, Rewitalizacja społeczna - od aktywizacji do rozwoju lokalnego, s. 201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77720"/>
    <w:multiLevelType w:val="hybridMultilevel"/>
    <w:tmpl w:val="8C6C89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1618A0"/>
    <w:multiLevelType w:val="hybridMultilevel"/>
    <w:tmpl w:val="A1B2B7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6B2F7C"/>
    <w:multiLevelType w:val="hybridMultilevel"/>
    <w:tmpl w:val="EF0AEBEA"/>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CE7139"/>
    <w:multiLevelType w:val="hybridMultilevel"/>
    <w:tmpl w:val="B8366874"/>
    <w:lvl w:ilvl="0" w:tplc="B9405614">
      <w:start w:val="15"/>
      <w:numFmt w:val="bullet"/>
      <w:lvlText w:val=""/>
      <w:lvlJc w:val="left"/>
      <w:pPr>
        <w:ind w:left="1080" w:hanging="360"/>
      </w:pPr>
      <w:rPr>
        <w:rFonts w:ascii="Calibri" w:eastAsiaTheme="minorHAnsi"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A0E6669"/>
    <w:multiLevelType w:val="hybridMultilevel"/>
    <w:tmpl w:val="43DA50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E7720DB"/>
    <w:multiLevelType w:val="hybridMultilevel"/>
    <w:tmpl w:val="EC0E71D2"/>
    <w:lvl w:ilvl="0" w:tplc="3F8C27D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15:restartNumberingAfterBreak="0">
    <w:nsid w:val="11CB3D88"/>
    <w:multiLevelType w:val="hybridMultilevel"/>
    <w:tmpl w:val="760E92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B41A8E"/>
    <w:multiLevelType w:val="hybridMultilevel"/>
    <w:tmpl w:val="FEE05C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75D7593"/>
    <w:multiLevelType w:val="hybridMultilevel"/>
    <w:tmpl w:val="3B2A112C"/>
    <w:lvl w:ilvl="0" w:tplc="46A22F3A">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8E009BC"/>
    <w:multiLevelType w:val="hybridMultilevel"/>
    <w:tmpl w:val="4D24E6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0D587E"/>
    <w:multiLevelType w:val="hybridMultilevel"/>
    <w:tmpl w:val="52367096"/>
    <w:lvl w:ilvl="0" w:tplc="62420E1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EC4713F"/>
    <w:multiLevelType w:val="hybridMultilevel"/>
    <w:tmpl w:val="4404B9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20D785E"/>
    <w:multiLevelType w:val="hybridMultilevel"/>
    <w:tmpl w:val="0282968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7094027"/>
    <w:multiLevelType w:val="hybridMultilevel"/>
    <w:tmpl w:val="BB0A0B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7CE4864"/>
    <w:multiLevelType w:val="hybridMultilevel"/>
    <w:tmpl w:val="DECCE1BC"/>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27DB458B"/>
    <w:multiLevelType w:val="hybridMultilevel"/>
    <w:tmpl w:val="0BA066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8027D28"/>
    <w:multiLevelType w:val="hybridMultilevel"/>
    <w:tmpl w:val="828A716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2A5C3C4D"/>
    <w:multiLevelType w:val="hybridMultilevel"/>
    <w:tmpl w:val="312E0BF0"/>
    <w:lvl w:ilvl="0" w:tplc="0415000D">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B6E521D"/>
    <w:multiLevelType w:val="hybridMultilevel"/>
    <w:tmpl w:val="A1B2B7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0277A02"/>
    <w:multiLevelType w:val="hybridMultilevel"/>
    <w:tmpl w:val="491E7A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6817D5"/>
    <w:multiLevelType w:val="multilevel"/>
    <w:tmpl w:val="07746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B43D8E"/>
    <w:multiLevelType w:val="hybridMultilevel"/>
    <w:tmpl w:val="9DF0750A"/>
    <w:lvl w:ilvl="0" w:tplc="0415000F">
      <w:start w:val="1"/>
      <w:numFmt w:val="decimal"/>
      <w:lvlText w:val="%1."/>
      <w:lvlJc w:val="left"/>
      <w:pPr>
        <w:ind w:left="720" w:hanging="360"/>
      </w:pPr>
      <w:rPr>
        <w:rFonts w:hint="default"/>
      </w:rPr>
    </w:lvl>
    <w:lvl w:ilvl="1" w:tplc="A4A0033E">
      <w:numFmt w:val="bullet"/>
      <w:lvlText w:val=""/>
      <w:lvlJc w:val="left"/>
      <w:pPr>
        <w:ind w:left="1440" w:hanging="360"/>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916A84"/>
    <w:multiLevelType w:val="hybridMultilevel"/>
    <w:tmpl w:val="0DC6E2BC"/>
    <w:lvl w:ilvl="0" w:tplc="46A22F3A">
      <w:numFmt w:val="bullet"/>
      <w:lvlText w:val=""/>
      <w:lvlJc w:val="left"/>
      <w:pPr>
        <w:ind w:left="1080" w:hanging="360"/>
      </w:pPr>
      <w:rPr>
        <w:rFonts w:ascii="Calibri" w:eastAsiaTheme="minorHAnsi"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46962759"/>
    <w:multiLevelType w:val="hybridMultilevel"/>
    <w:tmpl w:val="EB4A05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6C23239"/>
    <w:multiLevelType w:val="hybridMultilevel"/>
    <w:tmpl w:val="E210FF66"/>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5" w15:restartNumberingAfterBreak="0">
    <w:nsid w:val="47B35511"/>
    <w:multiLevelType w:val="hybridMultilevel"/>
    <w:tmpl w:val="A22843D4"/>
    <w:lvl w:ilvl="0" w:tplc="B9405614">
      <w:start w:val="15"/>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C754025"/>
    <w:multiLevelType w:val="hybridMultilevel"/>
    <w:tmpl w:val="1B26FFAE"/>
    <w:lvl w:ilvl="0" w:tplc="B9405614">
      <w:start w:val="15"/>
      <w:numFmt w:val="bullet"/>
      <w:lvlText w:val=""/>
      <w:lvlJc w:val="left"/>
      <w:pPr>
        <w:ind w:left="1080" w:hanging="360"/>
      </w:pPr>
      <w:rPr>
        <w:rFonts w:ascii="Calibri" w:eastAsiaTheme="minorHAnsi"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5C9B02DD"/>
    <w:multiLevelType w:val="hybridMultilevel"/>
    <w:tmpl w:val="3334A22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5D2400FD"/>
    <w:multiLevelType w:val="hybridMultilevel"/>
    <w:tmpl w:val="51468252"/>
    <w:lvl w:ilvl="0" w:tplc="0415000D">
      <w:start w:val="1"/>
      <w:numFmt w:val="bullet"/>
      <w:lvlText w:val=""/>
      <w:lvlJc w:val="left"/>
      <w:pPr>
        <w:ind w:left="720" w:hanging="360"/>
      </w:pPr>
      <w:rPr>
        <w:rFonts w:ascii="Wingdings" w:hAnsi="Wingdings"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00D74ED"/>
    <w:multiLevelType w:val="hybridMultilevel"/>
    <w:tmpl w:val="493844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01F1BE3"/>
    <w:multiLevelType w:val="hybridMultilevel"/>
    <w:tmpl w:val="147E799E"/>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48310A9"/>
    <w:multiLevelType w:val="multilevel"/>
    <w:tmpl w:val="B420C0A6"/>
    <w:lvl w:ilvl="0">
      <w:start w:val="1"/>
      <w:numFmt w:val="upperRoman"/>
      <w:lvlText w:val="%1."/>
      <w:lvlJc w:val="left"/>
      <w:pPr>
        <w:ind w:left="360" w:hanging="360"/>
      </w:pPr>
      <w:rPr>
        <w:rFonts w:ascii="Constantia" w:eastAsia="Constantia" w:hAnsi="Constantia"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sz w:val="28"/>
        <w:szCs w:val="28"/>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32" w15:restartNumberingAfterBreak="0">
    <w:nsid w:val="7F6E008B"/>
    <w:multiLevelType w:val="hybridMultilevel"/>
    <w:tmpl w:val="FEC8FB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1"/>
  </w:num>
  <w:num w:numId="3">
    <w:abstractNumId w:val="31"/>
  </w:num>
  <w:num w:numId="4">
    <w:abstractNumId w:val="10"/>
  </w:num>
  <w:num w:numId="5">
    <w:abstractNumId w:val="20"/>
  </w:num>
  <w:num w:numId="6">
    <w:abstractNumId w:val="32"/>
  </w:num>
  <w:num w:numId="7">
    <w:abstractNumId w:val="0"/>
  </w:num>
  <w:num w:numId="8">
    <w:abstractNumId w:val="25"/>
  </w:num>
  <w:num w:numId="9">
    <w:abstractNumId w:val="26"/>
  </w:num>
  <w:num w:numId="10">
    <w:abstractNumId w:val="3"/>
  </w:num>
  <w:num w:numId="11">
    <w:abstractNumId w:val="27"/>
  </w:num>
  <w:num w:numId="12">
    <w:abstractNumId w:val="9"/>
  </w:num>
  <w:num w:numId="13">
    <w:abstractNumId w:val="19"/>
  </w:num>
  <w:num w:numId="14">
    <w:abstractNumId w:val="21"/>
  </w:num>
  <w:num w:numId="15">
    <w:abstractNumId w:val="7"/>
  </w:num>
  <w:num w:numId="16">
    <w:abstractNumId w:val="5"/>
  </w:num>
  <w:num w:numId="17">
    <w:abstractNumId w:val="18"/>
  </w:num>
  <w:num w:numId="18">
    <w:abstractNumId w:val="13"/>
  </w:num>
  <w:num w:numId="19">
    <w:abstractNumId w:val="8"/>
  </w:num>
  <w:num w:numId="20">
    <w:abstractNumId w:val="22"/>
  </w:num>
  <w:num w:numId="21">
    <w:abstractNumId w:val="14"/>
  </w:num>
  <w:num w:numId="22">
    <w:abstractNumId w:val="2"/>
  </w:num>
  <w:num w:numId="23">
    <w:abstractNumId w:val="17"/>
  </w:num>
  <w:num w:numId="24">
    <w:abstractNumId w:val="30"/>
  </w:num>
  <w:num w:numId="25">
    <w:abstractNumId w:val="28"/>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2"/>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23"/>
  </w:num>
  <w:num w:numId="32">
    <w:abstractNumId w:val="29"/>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FC3"/>
    <w:rsid w:val="0001658F"/>
    <w:rsid w:val="0002539F"/>
    <w:rsid w:val="00036221"/>
    <w:rsid w:val="000719C3"/>
    <w:rsid w:val="000A0815"/>
    <w:rsid w:val="000B2FC3"/>
    <w:rsid w:val="000C19D5"/>
    <w:rsid w:val="0012671A"/>
    <w:rsid w:val="001B2F23"/>
    <w:rsid w:val="00223CBD"/>
    <w:rsid w:val="002313C1"/>
    <w:rsid w:val="002A6043"/>
    <w:rsid w:val="002A62DA"/>
    <w:rsid w:val="002B4B3F"/>
    <w:rsid w:val="002C1353"/>
    <w:rsid w:val="002D7C29"/>
    <w:rsid w:val="00313E48"/>
    <w:rsid w:val="0033479A"/>
    <w:rsid w:val="00350363"/>
    <w:rsid w:val="003D1C6D"/>
    <w:rsid w:val="003E4F02"/>
    <w:rsid w:val="00412E39"/>
    <w:rsid w:val="004C5C71"/>
    <w:rsid w:val="0050064F"/>
    <w:rsid w:val="00517C0F"/>
    <w:rsid w:val="00575490"/>
    <w:rsid w:val="005C24F2"/>
    <w:rsid w:val="0061704E"/>
    <w:rsid w:val="00654618"/>
    <w:rsid w:val="00694DE3"/>
    <w:rsid w:val="006B7D19"/>
    <w:rsid w:val="006C1272"/>
    <w:rsid w:val="007302DC"/>
    <w:rsid w:val="00741CF9"/>
    <w:rsid w:val="00765539"/>
    <w:rsid w:val="0077556A"/>
    <w:rsid w:val="007B6F62"/>
    <w:rsid w:val="007C767A"/>
    <w:rsid w:val="007E7FFC"/>
    <w:rsid w:val="00806064"/>
    <w:rsid w:val="00831E2E"/>
    <w:rsid w:val="008776E6"/>
    <w:rsid w:val="008868AB"/>
    <w:rsid w:val="008A70F2"/>
    <w:rsid w:val="008C7436"/>
    <w:rsid w:val="00917D50"/>
    <w:rsid w:val="00940640"/>
    <w:rsid w:val="00957480"/>
    <w:rsid w:val="009A4F5D"/>
    <w:rsid w:val="009A7C22"/>
    <w:rsid w:val="009D5883"/>
    <w:rsid w:val="009E6F32"/>
    <w:rsid w:val="009F3824"/>
    <w:rsid w:val="00A84C55"/>
    <w:rsid w:val="00AA4780"/>
    <w:rsid w:val="00AD101E"/>
    <w:rsid w:val="00AD22FB"/>
    <w:rsid w:val="00B230BF"/>
    <w:rsid w:val="00B5226E"/>
    <w:rsid w:val="00B6213E"/>
    <w:rsid w:val="00C032B4"/>
    <w:rsid w:val="00C357B7"/>
    <w:rsid w:val="00C70644"/>
    <w:rsid w:val="00C94920"/>
    <w:rsid w:val="00CD7399"/>
    <w:rsid w:val="00D80187"/>
    <w:rsid w:val="00E1248F"/>
    <w:rsid w:val="00E139EC"/>
    <w:rsid w:val="00EA40CA"/>
    <w:rsid w:val="00EC5EA1"/>
    <w:rsid w:val="00F47008"/>
    <w:rsid w:val="00F60EE8"/>
    <w:rsid w:val="00F75154"/>
    <w:rsid w:val="00F95047"/>
    <w:rsid w:val="00FB3809"/>
    <w:rsid w:val="00FB408B"/>
    <w:rsid w:val="00FB51BE"/>
    <w:rsid w:val="00FC21C0"/>
    <w:rsid w:val="00FC252A"/>
    <w:rsid w:val="00FC3B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513582-5F26-4670-B820-0751F09B3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75490"/>
  </w:style>
  <w:style w:type="paragraph" w:styleId="Nagwek1">
    <w:name w:val="heading 1"/>
    <w:basedOn w:val="Normalny"/>
    <w:next w:val="Normalny"/>
    <w:link w:val="Nagwek1Znak"/>
    <w:uiPriority w:val="9"/>
    <w:qFormat/>
    <w:rsid w:val="009F38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F38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9A4F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0B2FC3"/>
    <w:pPr>
      <w:spacing w:after="0" w:line="240" w:lineRule="auto"/>
    </w:pPr>
  </w:style>
  <w:style w:type="paragraph" w:styleId="Akapitzlist">
    <w:name w:val="List Paragraph"/>
    <w:basedOn w:val="Normalny"/>
    <w:link w:val="AkapitzlistZnak"/>
    <w:uiPriority w:val="34"/>
    <w:qFormat/>
    <w:rsid w:val="000B2FC3"/>
    <w:pPr>
      <w:ind w:left="720"/>
      <w:contextualSpacing/>
    </w:pPr>
  </w:style>
  <w:style w:type="paragraph" w:styleId="Tekstdymka">
    <w:name w:val="Balloon Text"/>
    <w:basedOn w:val="Normalny"/>
    <w:link w:val="TekstdymkaZnak"/>
    <w:uiPriority w:val="99"/>
    <w:semiHidden/>
    <w:unhideWhenUsed/>
    <w:rsid w:val="000B2F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B2FC3"/>
    <w:rPr>
      <w:rFonts w:ascii="Tahoma" w:hAnsi="Tahoma" w:cs="Tahoma"/>
      <w:sz w:val="16"/>
      <w:szCs w:val="16"/>
    </w:rPr>
  </w:style>
  <w:style w:type="paragraph" w:styleId="Nagwek">
    <w:name w:val="header"/>
    <w:basedOn w:val="Normalny"/>
    <w:link w:val="NagwekZnak"/>
    <w:uiPriority w:val="99"/>
    <w:unhideWhenUsed/>
    <w:rsid w:val="009F3824"/>
    <w:pPr>
      <w:tabs>
        <w:tab w:val="center" w:pos="4536"/>
        <w:tab w:val="right" w:pos="9072"/>
      </w:tabs>
      <w:suppressAutoHyphens/>
      <w:spacing w:after="0" w:line="240" w:lineRule="auto"/>
    </w:pPr>
    <w:rPr>
      <w:rFonts w:ascii="Times New Roman" w:eastAsia="Times New Roman" w:hAnsi="Times New Roman" w:cs="Calibri"/>
      <w:sz w:val="20"/>
      <w:szCs w:val="20"/>
      <w:lang w:eastAsia="ar-SA"/>
    </w:rPr>
  </w:style>
  <w:style w:type="character" w:customStyle="1" w:styleId="NagwekZnak">
    <w:name w:val="Nagłówek Znak"/>
    <w:basedOn w:val="Domylnaczcionkaakapitu"/>
    <w:link w:val="Nagwek"/>
    <w:uiPriority w:val="99"/>
    <w:rsid w:val="009F3824"/>
    <w:rPr>
      <w:rFonts w:ascii="Times New Roman" w:eastAsia="Times New Roman" w:hAnsi="Times New Roman" w:cs="Calibri"/>
      <w:sz w:val="20"/>
      <w:szCs w:val="20"/>
      <w:lang w:eastAsia="ar-SA"/>
    </w:rPr>
  </w:style>
  <w:style w:type="table" w:styleId="Tabela-Siatka">
    <w:name w:val="Table Grid"/>
    <w:basedOn w:val="Standardowy"/>
    <w:uiPriority w:val="59"/>
    <w:rsid w:val="009F38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gwek1Znak">
    <w:name w:val="Nagłówek 1 Znak"/>
    <w:basedOn w:val="Domylnaczcionkaakapitu"/>
    <w:link w:val="Nagwek1"/>
    <w:uiPriority w:val="9"/>
    <w:rsid w:val="009F3824"/>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9F3824"/>
    <w:pPr>
      <w:outlineLvl w:val="9"/>
    </w:pPr>
    <w:rPr>
      <w:lang w:eastAsia="pl-PL"/>
    </w:rPr>
  </w:style>
  <w:style w:type="character" w:customStyle="1" w:styleId="Nagwek2Znak">
    <w:name w:val="Nagłówek 2 Znak"/>
    <w:basedOn w:val="Domylnaczcionkaakapitu"/>
    <w:link w:val="Nagwek2"/>
    <w:uiPriority w:val="9"/>
    <w:rsid w:val="009F3824"/>
    <w:rPr>
      <w:rFonts w:asciiTheme="majorHAnsi" w:eastAsiaTheme="majorEastAsia" w:hAnsiTheme="majorHAnsi" w:cstheme="majorBidi"/>
      <w:b/>
      <w:bCs/>
      <w:color w:val="4F81BD" w:themeColor="accent1"/>
      <w:sz w:val="26"/>
      <w:szCs w:val="26"/>
    </w:rPr>
  </w:style>
  <w:style w:type="paragraph" w:styleId="Spistreci1">
    <w:name w:val="toc 1"/>
    <w:basedOn w:val="Normalny"/>
    <w:next w:val="Normalny"/>
    <w:autoRedefine/>
    <w:uiPriority w:val="39"/>
    <w:unhideWhenUsed/>
    <w:rsid w:val="00517C0F"/>
    <w:pPr>
      <w:tabs>
        <w:tab w:val="left" w:pos="426"/>
        <w:tab w:val="right" w:leader="dot" w:pos="9072"/>
      </w:tabs>
      <w:spacing w:after="100"/>
      <w:jc w:val="both"/>
    </w:pPr>
  </w:style>
  <w:style w:type="character" w:styleId="Hipercze">
    <w:name w:val="Hyperlink"/>
    <w:basedOn w:val="Domylnaczcionkaakapitu"/>
    <w:uiPriority w:val="99"/>
    <w:unhideWhenUsed/>
    <w:rsid w:val="00036221"/>
    <w:rPr>
      <w:color w:val="0000FF" w:themeColor="hyperlink"/>
      <w:u w:val="single"/>
    </w:rPr>
  </w:style>
  <w:style w:type="paragraph" w:styleId="Legenda">
    <w:name w:val="caption"/>
    <w:basedOn w:val="Normalny"/>
    <w:next w:val="Normalny"/>
    <w:uiPriority w:val="35"/>
    <w:unhideWhenUsed/>
    <w:qFormat/>
    <w:rsid w:val="001B2F23"/>
    <w:pPr>
      <w:spacing w:line="240" w:lineRule="auto"/>
    </w:pPr>
    <w:rPr>
      <w:b/>
      <w:bCs/>
      <w:color w:val="4F81BD" w:themeColor="accent1"/>
      <w:sz w:val="18"/>
      <w:szCs w:val="18"/>
    </w:rPr>
  </w:style>
  <w:style w:type="character" w:customStyle="1" w:styleId="Nagwek3Znak">
    <w:name w:val="Nagłówek 3 Znak"/>
    <w:basedOn w:val="Domylnaczcionkaakapitu"/>
    <w:link w:val="Nagwek3"/>
    <w:uiPriority w:val="9"/>
    <w:semiHidden/>
    <w:rsid w:val="009A4F5D"/>
    <w:rPr>
      <w:rFonts w:asciiTheme="majorHAnsi" w:eastAsiaTheme="majorEastAsia" w:hAnsiTheme="majorHAnsi" w:cstheme="majorBidi"/>
      <w:b/>
      <w:bCs/>
      <w:color w:val="4F81BD" w:themeColor="accent1"/>
    </w:rPr>
  </w:style>
  <w:style w:type="character" w:customStyle="1" w:styleId="BezodstpwZnak">
    <w:name w:val="Bez odstępów Znak"/>
    <w:link w:val="Bezodstpw"/>
    <w:uiPriority w:val="1"/>
    <w:rsid w:val="009A4F5D"/>
  </w:style>
  <w:style w:type="table" w:customStyle="1" w:styleId="Tabelasiatki5ciemnaakcent31">
    <w:name w:val="Tabela siatki 5 — ciemna — akcent 31"/>
    <w:basedOn w:val="Standardowy"/>
    <w:uiPriority w:val="50"/>
    <w:rsid w:val="00FC252A"/>
    <w:pPr>
      <w:spacing w:after="0" w:line="240" w:lineRule="auto"/>
    </w:pPr>
    <w:rPr>
      <w:rFonts w:ascii="Constantia" w:eastAsia="Constantia" w:hAnsi="Constantia"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AkapitzlistZnak">
    <w:name w:val="Akapit z listą Znak"/>
    <w:basedOn w:val="Domylnaczcionkaakapitu"/>
    <w:link w:val="Akapitzlist"/>
    <w:uiPriority w:val="34"/>
    <w:locked/>
    <w:rsid w:val="009A7C22"/>
  </w:style>
  <w:style w:type="paragraph" w:customStyle="1" w:styleId="Default">
    <w:name w:val="Default"/>
    <w:rsid w:val="0033479A"/>
    <w:pPr>
      <w:autoSpaceDE w:val="0"/>
      <w:autoSpaceDN w:val="0"/>
      <w:adjustRightInd w:val="0"/>
      <w:spacing w:after="0" w:line="240" w:lineRule="auto"/>
    </w:pPr>
    <w:rPr>
      <w:rFonts w:ascii="Calibri" w:hAnsi="Calibri" w:cs="Calibri"/>
      <w:color w:val="000000"/>
      <w:sz w:val="24"/>
      <w:szCs w:val="24"/>
    </w:rPr>
  </w:style>
  <w:style w:type="table" w:styleId="Jasnalistaakcent1">
    <w:name w:val="Light List Accent 1"/>
    <w:basedOn w:val="Standardowy"/>
    <w:uiPriority w:val="61"/>
    <w:rsid w:val="0033479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pistreci2">
    <w:name w:val="toc 2"/>
    <w:basedOn w:val="Normalny"/>
    <w:next w:val="Normalny"/>
    <w:autoRedefine/>
    <w:uiPriority w:val="39"/>
    <w:unhideWhenUsed/>
    <w:rsid w:val="002A62DA"/>
    <w:pPr>
      <w:spacing w:after="100"/>
      <w:ind w:left="220"/>
    </w:pPr>
  </w:style>
  <w:style w:type="table" w:customStyle="1" w:styleId="Tabelasiatki5ciemnaakcent310">
    <w:name w:val="Tabela siatki 5 — ciemna — akcent 31"/>
    <w:basedOn w:val="Standardowy"/>
    <w:uiPriority w:val="50"/>
    <w:rsid w:val="003D1C6D"/>
    <w:pPr>
      <w:spacing w:after="0" w:line="240" w:lineRule="auto"/>
    </w:pPr>
    <w:rPr>
      <w:rFonts w:ascii="Constantia" w:eastAsia="Constantia" w:hAnsi="Constantia"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Tekstprzypisudolnego">
    <w:name w:val="footnote text"/>
    <w:basedOn w:val="Normalny"/>
    <w:link w:val="TekstprzypisudolnegoZnak"/>
    <w:uiPriority w:val="99"/>
    <w:semiHidden/>
    <w:unhideWhenUsed/>
    <w:rsid w:val="003D1C6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1C6D"/>
    <w:rPr>
      <w:sz w:val="20"/>
      <w:szCs w:val="20"/>
    </w:rPr>
  </w:style>
  <w:style w:type="character" w:styleId="Odwoanieprzypisudolnego">
    <w:name w:val="footnote reference"/>
    <w:basedOn w:val="Domylnaczcionkaakapitu"/>
    <w:uiPriority w:val="99"/>
    <w:semiHidden/>
    <w:unhideWhenUsed/>
    <w:rsid w:val="003D1C6D"/>
    <w:rPr>
      <w:vertAlign w:val="superscript"/>
    </w:rPr>
  </w:style>
  <w:style w:type="paragraph" w:styleId="Stopka">
    <w:name w:val="footer"/>
    <w:basedOn w:val="Normalny"/>
    <w:link w:val="StopkaZnak"/>
    <w:uiPriority w:val="99"/>
    <w:unhideWhenUsed/>
    <w:rsid w:val="003D1C6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1C6D"/>
  </w:style>
  <w:style w:type="paragraph" w:styleId="Spisilustracji">
    <w:name w:val="table of figures"/>
    <w:basedOn w:val="Normalny"/>
    <w:next w:val="Normalny"/>
    <w:uiPriority w:val="99"/>
    <w:unhideWhenUsed/>
    <w:rsid w:val="003D1C6D"/>
    <w:pPr>
      <w:spacing w:after="0"/>
    </w:pPr>
  </w:style>
  <w:style w:type="paragraph" w:styleId="NormalnyWeb">
    <w:name w:val="Normal (Web)"/>
    <w:basedOn w:val="Normalny"/>
    <w:unhideWhenUsed/>
    <w:rsid w:val="0001658F"/>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i4akcent5">
    <w:name w:val="Grid Table 4 Accent 5"/>
    <w:basedOn w:val="Standardowy"/>
    <w:uiPriority w:val="49"/>
    <w:rsid w:val="0050064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5ciemnaakcent5">
    <w:name w:val="Grid Table 5 Dark Accent 5"/>
    <w:basedOn w:val="Standardowy"/>
    <w:uiPriority w:val="50"/>
    <w:rsid w:val="005006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Numerwiersza">
    <w:name w:val="line number"/>
    <w:basedOn w:val="Domylnaczcionkaakapitu"/>
    <w:uiPriority w:val="99"/>
    <w:semiHidden/>
    <w:unhideWhenUsed/>
    <w:rsid w:val="00B230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756726">
      <w:bodyDiv w:val="1"/>
      <w:marLeft w:val="0"/>
      <w:marRight w:val="0"/>
      <w:marTop w:val="0"/>
      <w:marBottom w:val="0"/>
      <w:divBdr>
        <w:top w:val="none" w:sz="0" w:space="0" w:color="auto"/>
        <w:left w:val="none" w:sz="0" w:space="0" w:color="auto"/>
        <w:bottom w:val="none" w:sz="0" w:space="0" w:color="auto"/>
        <w:right w:val="none" w:sz="0" w:space="0" w:color="auto"/>
      </w:divBdr>
    </w:div>
    <w:div w:id="733742690">
      <w:bodyDiv w:val="1"/>
      <w:marLeft w:val="0"/>
      <w:marRight w:val="0"/>
      <w:marTop w:val="0"/>
      <w:marBottom w:val="0"/>
      <w:divBdr>
        <w:top w:val="none" w:sz="0" w:space="0" w:color="auto"/>
        <w:left w:val="none" w:sz="0" w:space="0" w:color="auto"/>
        <w:bottom w:val="none" w:sz="0" w:space="0" w:color="auto"/>
        <w:right w:val="none" w:sz="0" w:space="0" w:color="auto"/>
      </w:divBdr>
    </w:div>
    <w:div w:id="928780002">
      <w:bodyDiv w:val="1"/>
      <w:marLeft w:val="0"/>
      <w:marRight w:val="0"/>
      <w:marTop w:val="0"/>
      <w:marBottom w:val="0"/>
      <w:divBdr>
        <w:top w:val="none" w:sz="0" w:space="0" w:color="auto"/>
        <w:left w:val="none" w:sz="0" w:space="0" w:color="auto"/>
        <w:bottom w:val="none" w:sz="0" w:space="0" w:color="auto"/>
        <w:right w:val="none" w:sz="0" w:space="0" w:color="auto"/>
      </w:divBdr>
    </w:div>
    <w:div w:id="993139855">
      <w:bodyDiv w:val="1"/>
      <w:marLeft w:val="0"/>
      <w:marRight w:val="0"/>
      <w:marTop w:val="0"/>
      <w:marBottom w:val="0"/>
      <w:divBdr>
        <w:top w:val="none" w:sz="0" w:space="0" w:color="auto"/>
        <w:left w:val="none" w:sz="0" w:space="0" w:color="auto"/>
        <w:bottom w:val="none" w:sz="0" w:space="0" w:color="auto"/>
        <w:right w:val="none" w:sz="0" w:space="0" w:color="auto"/>
      </w:divBdr>
    </w:div>
    <w:div w:id="1179851336">
      <w:bodyDiv w:val="1"/>
      <w:marLeft w:val="0"/>
      <w:marRight w:val="0"/>
      <w:marTop w:val="0"/>
      <w:marBottom w:val="0"/>
      <w:divBdr>
        <w:top w:val="none" w:sz="0" w:space="0" w:color="auto"/>
        <w:left w:val="none" w:sz="0" w:space="0" w:color="auto"/>
        <w:bottom w:val="none" w:sz="0" w:space="0" w:color="auto"/>
        <w:right w:val="none" w:sz="0" w:space="0" w:color="auto"/>
      </w:divBdr>
    </w:div>
    <w:div w:id="1411002254">
      <w:bodyDiv w:val="1"/>
      <w:marLeft w:val="0"/>
      <w:marRight w:val="0"/>
      <w:marTop w:val="0"/>
      <w:marBottom w:val="0"/>
      <w:divBdr>
        <w:top w:val="none" w:sz="0" w:space="0" w:color="auto"/>
        <w:left w:val="none" w:sz="0" w:space="0" w:color="auto"/>
        <w:bottom w:val="none" w:sz="0" w:space="0" w:color="auto"/>
        <w:right w:val="none" w:sz="0" w:space="0" w:color="auto"/>
      </w:divBdr>
    </w:div>
    <w:div w:id="1469392246">
      <w:bodyDiv w:val="1"/>
      <w:marLeft w:val="0"/>
      <w:marRight w:val="0"/>
      <w:marTop w:val="0"/>
      <w:marBottom w:val="0"/>
      <w:divBdr>
        <w:top w:val="none" w:sz="0" w:space="0" w:color="auto"/>
        <w:left w:val="none" w:sz="0" w:space="0" w:color="auto"/>
        <w:bottom w:val="none" w:sz="0" w:space="0" w:color="auto"/>
        <w:right w:val="none" w:sz="0" w:space="0" w:color="auto"/>
      </w:divBdr>
    </w:div>
    <w:div w:id="1514297570">
      <w:bodyDiv w:val="1"/>
      <w:marLeft w:val="0"/>
      <w:marRight w:val="0"/>
      <w:marTop w:val="0"/>
      <w:marBottom w:val="0"/>
      <w:divBdr>
        <w:top w:val="none" w:sz="0" w:space="0" w:color="auto"/>
        <w:left w:val="none" w:sz="0" w:space="0" w:color="auto"/>
        <w:bottom w:val="none" w:sz="0" w:space="0" w:color="auto"/>
        <w:right w:val="none" w:sz="0" w:space="0" w:color="auto"/>
      </w:divBdr>
    </w:div>
    <w:div w:id="195390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7.png"/><Relationship Id="rId42" Type="http://schemas.openxmlformats.org/officeDocument/2006/relationships/diagramLayout" Target="diagrams/layout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diagramQuickStyle" Target="diagrams/quickStyle1.xml"/><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chart" Target="charts/chart6.xml"/><Relationship Id="rId32" Type="http://schemas.openxmlformats.org/officeDocument/2006/relationships/image" Target="media/image15.png"/><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5.xml"/><Relationship Id="rId28" Type="http://schemas.openxmlformats.org/officeDocument/2006/relationships/image" Target="media/image11.png"/><Relationship Id="rId36" Type="http://schemas.openxmlformats.org/officeDocument/2006/relationships/diagramData" Target="diagrams/data1.xm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image" Target="media/image14.png"/><Relationship Id="rId44" Type="http://schemas.openxmlformats.org/officeDocument/2006/relationships/diagramColors" Target="diagrams/colors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diagramQuickStyle" Target="diagrams/quickStyle2.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AppData\Local\Temp\Raport%255FDJP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AppData\Local\Temp\Raport%255FDJP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kos2\Documents\PGN%20FIM\Try&#324;cza\Baza%20PGN%20Try&#324;cza%20(Automatycznie%20zapisany).xlsx%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kos2\Documents\PGN%20FIM\Try&#324;cza\Baza%20PGN%20Try&#324;cza%20(Automatycznie%20zapisany).xlsx%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kos2\Documents\PGN%20FIM\Try&#324;cza\Baza%20PGN%20Try&#324;cza%20(Automatycznie%20zapisany).xlsx%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kos2\Documents\PGN%20FIM\Try&#324;cza\Baza%20PGN%20Try&#324;cza%20(Automatycznie%20zapisany).xlsx%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1"/>
          <c:tx>
            <c:strRef>
              <c:f>'[Raport%5FDJPT.xlsx]Tablica'!$U$26</c:f>
              <c:strCache>
                <c:ptCount val="1"/>
                <c:pt idx="0">
                  <c:v>      mężczyźni</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'[Raport%5FDJPT.xlsx]Tablica'!$V$24:$AE$24</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'[Raport%5FDJPT.xlsx]Tablica'!$V$26:$AE$26</c:f>
              <c:numCache>
                <c:formatCode>[$-10419]0</c:formatCode>
                <c:ptCount val="10"/>
                <c:pt idx="0">
                  <c:v>4089</c:v>
                </c:pt>
                <c:pt idx="1">
                  <c:v>4056</c:v>
                </c:pt>
                <c:pt idx="2">
                  <c:v>4086</c:v>
                </c:pt>
                <c:pt idx="3">
                  <c:v>4094</c:v>
                </c:pt>
                <c:pt idx="4">
                  <c:v>4194</c:v>
                </c:pt>
                <c:pt idx="5">
                  <c:v>4200</c:v>
                </c:pt>
                <c:pt idx="6">
                  <c:v>4196</c:v>
                </c:pt>
                <c:pt idx="7">
                  <c:v>4172</c:v>
                </c:pt>
                <c:pt idx="8">
                  <c:v>4186</c:v>
                </c:pt>
                <c:pt idx="9">
                  <c:v>4202</c:v>
                </c:pt>
              </c:numCache>
            </c:numRef>
          </c:val>
          <c:extLst xmlns:c16r2="http://schemas.microsoft.com/office/drawing/2015/06/chart">
            <c:ext xmlns:c16="http://schemas.microsoft.com/office/drawing/2014/chart" uri="{C3380CC4-5D6E-409C-BE32-E72D297353CC}">
              <c16:uniqueId val="{00000000-52AF-4740-B116-E8AF1B077F48}"/>
            </c:ext>
          </c:extLst>
        </c:ser>
        <c:ser>
          <c:idx val="2"/>
          <c:order val="2"/>
          <c:tx>
            <c:strRef>
              <c:f>'[Raport%5FDJPT.xlsx]Tablica'!$U$27</c:f>
              <c:strCache>
                <c:ptCount val="1"/>
                <c:pt idx="0">
                  <c:v>      kobiety</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'[Raport%5FDJPT.xlsx]Tablica'!$V$24:$AE$24</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'[Raport%5FDJPT.xlsx]Tablica'!$V$27:$AE$27</c:f>
              <c:numCache>
                <c:formatCode>[$-10419]0</c:formatCode>
                <c:ptCount val="10"/>
                <c:pt idx="0">
                  <c:v>4097</c:v>
                </c:pt>
                <c:pt idx="1">
                  <c:v>4085</c:v>
                </c:pt>
                <c:pt idx="2">
                  <c:v>4087</c:v>
                </c:pt>
                <c:pt idx="3">
                  <c:v>4085</c:v>
                </c:pt>
                <c:pt idx="4">
                  <c:v>4131</c:v>
                </c:pt>
                <c:pt idx="5">
                  <c:v>4139</c:v>
                </c:pt>
                <c:pt idx="6">
                  <c:v>4137</c:v>
                </c:pt>
                <c:pt idx="7">
                  <c:v>4144</c:v>
                </c:pt>
                <c:pt idx="8">
                  <c:v>4161</c:v>
                </c:pt>
                <c:pt idx="9">
                  <c:v>4179</c:v>
                </c:pt>
              </c:numCache>
            </c:numRef>
          </c:val>
          <c:extLst xmlns:c16r2="http://schemas.microsoft.com/office/drawing/2015/06/chart">
            <c:ext xmlns:c16="http://schemas.microsoft.com/office/drawing/2014/chart" uri="{C3380CC4-5D6E-409C-BE32-E72D297353CC}">
              <c16:uniqueId val="{00000001-52AF-4740-B116-E8AF1B077F48}"/>
            </c:ext>
          </c:extLst>
        </c:ser>
        <c:dLbls>
          <c:showLegendKey val="0"/>
          <c:showVal val="0"/>
          <c:showCatName val="0"/>
          <c:showSerName val="0"/>
          <c:showPercent val="0"/>
          <c:showBubbleSize val="0"/>
        </c:dLbls>
        <c:gapWidth val="150"/>
        <c:overlap val="100"/>
        <c:axId val="420133184"/>
        <c:axId val="420133576"/>
      </c:barChart>
      <c:lineChart>
        <c:grouping val="standard"/>
        <c:varyColors val="0"/>
        <c:ser>
          <c:idx val="0"/>
          <c:order val="0"/>
          <c:tx>
            <c:strRef>
              <c:f>'[Raport%5FDJPT.xlsx]Tablica'!$U$25</c:f>
              <c:strCache>
                <c:ptCount val="1"/>
                <c:pt idx="0">
                  <c:v>      ogółem</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'[Raport%5FDJPT.xlsx]Tablica'!$V$24:$AE$24</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'[Raport%5FDJPT.xlsx]Tablica'!$V$25:$AE$25</c:f>
              <c:numCache>
                <c:formatCode>[$-10419]0</c:formatCode>
                <c:ptCount val="10"/>
                <c:pt idx="0">
                  <c:v>8186</c:v>
                </c:pt>
                <c:pt idx="1">
                  <c:v>8141</c:v>
                </c:pt>
                <c:pt idx="2">
                  <c:v>8173</c:v>
                </c:pt>
                <c:pt idx="3">
                  <c:v>8179</c:v>
                </c:pt>
                <c:pt idx="4">
                  <c:v>8325</c:v>
                </c:pt>
                <c:pt idx="5">
                  <c:v>8339</c:v>
                </c:pt>
                <c:pt idx="6">
                  <c:v>8333</c:v>
                </c:pt>
                <c:pt idx="7">
                  <c:v>8316</c:v>
                </c:pt>
                <c:pt idx="8">
                  <c:v>8347</c:v>
                </c:pt>
                <c:pt idx="9">
                  <c:v>8381</c:v>
                </c:pt>
              </c:numCache>
            </c:numRef>
          </c:val>
          <c:smooth val="0"/>
          <c:extLst xmlns:c16r2="http://schemas.microsoft.com/office/drawing/2015/06/chart">
            <c:ext xmlns:c16="http://schemas.microsoft.com/office/drawing/2014/chart" uri="{C3380CC4-5D6E-409C-BE32-E72D297353CC}">
              <c16:uniqueId val="{00000002-52AF-4740-B116-E8AF1B077F48}"/>
            </c:ext>
          </c:extLst>
        </c:ser>
        <c:dLbls>
          <c:showLegendKey val="0"/>
          <c:showVal val="0"/>
          <c:showCatName val="0"/>
          <c:showSerName val="0"/>
          <c:showPercent val="0"/>
          <c:showBubbleSize val="0"/>
        </c:dLbls>
        <c:marker val="1"/>
        <c:smooth val="0"/>
        <c:axId val="420133184"/>
        <c:axId val="420133576"/>
      </c:lineChart>
      <c:catAx>
        <c:axId val="420133184"/>
        <c:scaling>
          <c:orientation val="minMax"/>
        </c:scaling>
        <c:delete val="0"/>
        <c:axPos val="b"/>
        <c:numFmt formatCode="General" sourceLinked="1"/>
        <c:majorTickMark val="out"/>
        <c:minorTickMark val="none"/>
        <c:tickLblPos val="nextTo"/>
        <c:crossAx val="420133576"/>
        <c:crosses val="autoZero"/>
        <c:auto val="1"/>
        <c:lblAlgn val="ctr"/>
        <c:lblOffset val="100"/>
        <c:noMultiLvlLbl val="0"/>
      </c:catAx>
      <c:valAx>
        <c:axId val="420133576"/>
        <c:scaling>
          <c:orientation val="minMax"/>
        </c:scaling>
        <c:delete val="0"/>
        <c:axPos val="l"/>
        <c:majorGridlines>
          <c:spPr>
            <a:ln>
              <a:solidFill>
                <a:schemeClr val="bg1">
                  <a:lumMod val="65000"/>
                </a:schemeClr>
              </a:solidFill>
            </a:ln>
          </c:spPr>
        </c:majorGridlines>
        <c:numFmt formatCode="[$-10419]0" sourceLinked="1"/>
        <c:majorTickMark val="out"/>
        <c:minorTickMark val="none"/>
        <c:tickLblPos val="nextTo"/>
        <c:crossAx val="420133184"/>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'[Raport%5FDJPT.xlsx]Tablica'!$U$408</c:f>
              <c:strCache>
                <c:ptCount val="1"/>
                <c:pt idx="0">
                  <c:v>      ludność w wieku poprodukcyjnym na 100 osób w wieku przedprodukcyjnym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'[Raport%5FDJPT.xlsx]Tablica'!$V$407:$AE$407</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'[Raport%5FDJPT.xlsx]Tablica'!$V$408:$AE$408</c:f>
              <c:numCache>
                <c:formatCode>[$-10419]0.0</c:formatCode>
                <c:ptCount val="10"/>
                <c:pt idx="0">
                  <c:v>64.599999999999994</c:v>
                </c:pt>
                <c:pt idx="1">
                  <c:v>66.599999999999994</c:v>
                </c:pt>
                <c:pt idx="2">
                  <c:v>68.400000000000006</c:v>
                </c:pt>
                <c:pt idx="3">
                  <c:v>69.099999999999994</c:v>
                </c:pt>
                <c:pt idx="4">
                  <c:v>69.3</c:v>
                </c:pt>
                <c:pt idx="5">
                  <c:v>71.8</c:v>
                </c:pt>
                <c:pt idx="6">
                  <c:v>73.099999999999994</c:v>
                </c:pt>
                <c:pt idx="7">
                  <c:v>75.5</c:v>
                </c:pt>
                <c:pt idx="8">
                  <c:v>76.900000000000006</c:v>
                </c:pt>
                <c:pt idx="9">
                  <c:v>80.2</c:v>
                </c:pt>
              </c:numCache>
            </c:numRef>
          </c:val>
          <c:extLst xmlns:c16r2="http://schemas.microsoft.com/office/drawing/2015/06/chart">
            <c:ext xmlns:c16="http://schemas.microsoft.com/office/drawing/2014/chart" uri="{C3380CC4-5D6E-409C-BE32-E72D297353CC}">
              <c16:uniqueId val="{00000000-1365-49C2-90D9-0392B0197980}"/>
            </c:ext>
          </c:extLst>
        </c:ser>
        <c:dLbls>
          <c:showLegendKey val="0"/>
          <c:showVal val="0"/>
          <c:showCatName val="0"/>
          <c:showSerName val="0"/>
          <c:showPercent val="0"/>
          <c:showBubbleSize val="0"/>
        </c:dLbls>
        <c:gapWidth val="150"/>
        <c:axId val="5482808"/>
        <c:axId val="5481240"/>
      </c:barChart>
      <c:catAx>
        <c:axId val="5482808"/>
        <c:scaling>
          <c:orientation val="minMax"/>
        </c:scaling>
        <c:delete val="0"/>
        <c:axPos val="b"/>
        <c:numFmt formatCode="General" sourceLinked="1"/>
        <c:majorTickMark val="out"/>
        <c:minorTickMark val="none"/>
        <c:tickLblPos val="nextTo"/>
        <c:crossAx val="5481240"/>
        <c:crosses val="autoZero"/>
        <c:auto val="1"/>
        <c:lblAlgn val="ctr"/>
        <c:lblOffset val="100"/>
        <c:noMultiLvlLbl val="0"/>
      </c:catAx>
      <c:valAx>
        <c:axId val="5481240"/>
        <c:scaling>
          <c:orientation val="minMax"/>
        </c:scaling>
        <c:delete val="0"/>
        <c:axPos val="l"/>
        <c:majorGridlines/>
        <c:numFmt formatCode="[$-10419]0.0" sourceLinked="1"/>
        <c:majorTickMark val="out"/>
        <c:minorTickMark val="none"/>
        <c:tickLblPos val="nextTo"/>
        <c:crossAx val="5482808"/>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595-4A77-9AA6-345ABF3D21F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595-4A77-9AA6-345ABF3D21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'ankiety mieszkańcy'!$C$64:$D$64</c:f>
              <c:strCache>
                <c:ptCount val="2"/>
                <c:pt idx="0">
                  <c:v>jednorodzinny wolnostojący</c:v>
                </c:pt>
                <c:pt idx="1">
                  <c:v>zagrodowy</c:v>
                </c:pt>
              </c:strCache>
            </c:strRef>
          </c:cat>
          <c:val>
            <c:numRef>
              <c:f>'ankiety mieszkańcy'!$C$65:$D$65</c:f>
              <c:numCache>
                <c:formatCode>0%</c:formatCode>
                <c:ptCount val="2"/>
                <c:pt idx="0">
                  <c:v>0.8928571428571429</c:v>
                </c:pt>
                <c:pt idx="1">
                  <c:v>8.9285714285714288E-2</c:v>
                </c:pt>
              </c:numCache>
            </c:numRef>
          </c:val>
          <c:extLst xmlns:c16r2="http://schemas.microsoft.com/office/drawing/2015/06/chart">
            <c:ext xmlns:c16="http://schemas.microsoft.com/office/drawing/2014/chart" uri="{C3380CC4-5D6E-409C-BE32-E72D297353CC}">
              <c16:uniqueId val="{00000004-C595-4A77-9AA6-345ABF3D21FF}"/>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C1B-4B2C-BBAE-5B1CCBD1FD9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C1B-4B2C-BBAE-5B1CCBD1FD9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C1B-4B2C-BBAE-5B1CCBD1FD98}"/>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C1B-4B2C-BBAE-5B1CCBD1FD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'ankiety mieszkańcy'!$Q$64:$T$64</c:f>
              <c:strCache>
                <c:ptCount val="4"/>
                <c:pt idx="0">
                  <c:v>parterowy</c:v>
                </c:pt>
                <c:pt idx="1">
                  <c:v>piętrowy</c:v>
                </c:pt>
                <c:pt idx="2">
                  <c:v>dwupiętrowy</c:v>
                </c:pt>
                <c:pt idx="3">
                  <c:v>brak odpowiedzi</c:v>
                </c:pt>
              </c:strCache>
            </c:strRef>
          </c:cat>
          <c:val>
            <c:numRef>
              <c:f>'ankiety mieszkańcy'!$Q$65:$T$65</c:f>
              <c:numCache>
                <c:formatCode>0%</c:formatCode>
                <c:ptCount val="4"/>
                <c:pt idx="0">
                  <c:v>0.39285714285714285</c:v>
                </c:pt>
                <c:pt idx="1">
                  <c:v>0.4642857142857143</c:v>
                </c:pt>
                <c:pt idx="2">
                  <c:v>8.9285714285714288E-2</c:v>
                </c:pt>
                <c:pt idx="3">
                  <c:v>5.3571428571428568E-2</c:v>
                </c:pt>
              </c:numCache>
            </c:numRef>
          </c:val>
          <c:extLst xmlns:c16r2="http://schemas.microsoft.com/office/drawing/2015/06/chart">
            <c:ext xmlns:c16="http://schemas.microsoft.com/office/drawing/2014/chart" uri="{C3380CC4-5D6E-409C-BE32-E72D297353CC}">
              <c16:uniqueId val="{00000008-DC1B-4B2C-BBAE-5B1CCBD1FD98}"/>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A3D-4407-B563-6D1FAC7BD10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A3D-4407-B563-6D1FAC7BD10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A3D-4407-B563-6D1FAC7BD10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A3D-4407-B563-6D1FAC7BD10E}"/>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A3D-4407-B563-6D1FAC7BD1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'ankiety mieszkańcy'!$AG$64:$AK$64</c:f>
              <c:strCache>
                <c:ptCount val="5"/>
                <c:pt idx="0">
                  <c:v>mniej niż 80m2</c:v>
                </c:pt>
                <c:pt idx="1">
                  <c:v>80-120 m2</c:v>
                </c:pt>
                <c:pt idx="2">
                  <c:v>120-200m2</c:v>
                </c:pt>
                <c:pt idx="3">
                  <c:v>więcej niż 200m2</c:v>
                </c:pt>
                <c:pt idx="4">
                  <c:v>brak odpowiedzi</c:v>
                </c:pt>
              </c:strCache>
            </c:strRef>
          </c:cat>
          <c:val>
            <c:numRef>
              <c:f>'ankiety mieszkańcy'!$AG$65:$AK$65</c:f>
              <c:numCache>
                <c:formatCode>0.00%</c:formatCode>
                <c:ptCount val="5"/>
                <c:pt idx="0">
                  <c:v>0.10714285714285714</c:v>
                </c:pt>
                <c:pt idx="1">
                  <c:v>0.25</c:v>
                </c:pt>
                <c:pt idx="2">
                  <c:v>0.39285714285714285</c:v>
                </c:pt>
                <c:pt idx="3">
                  <c:v>0.14285714285714285</c:v>
                </c:pt>
                <c:pt idx="4">
                  <c:v>8.9285714285714288E-2</c:v>
                </c:pt>
              </c:numCache>
            </c:numRef>
          </c:val>
          <c:extLst xmlns:c16r2="http://schemas.microsoft.com/office/drawing/2015/06/chart">
            <c:ext xmlns:c16="http://schemas.microsoft.com/office/drawing/2014/chart" uri="{C3380CC4-5D6E-409C-BE32-E72D297353CC}">
              <c16:uniqueId val="{0000000A-FA3D-4407-B563-6D1FAC7BD10E}"/>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3E3-453A-9E76-3BF9A086EB7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3E3-453A-9E76-3BF9A086EB7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3E3-453A-9E76-3BF9A086EB74}"/>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3E3-453A-9E76-3BF9A086EB74}"/>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73E3-453A-9E76-3BF9A086EB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'ankiety mieszkańcy'!$Y$64:$AC$64</c:f>
              <c:strCache>
                <c:ptCount val="5"/>
                <c:pt idx="0">
                  <c:v>przed 1950</c:v>
                </c:pt>
                <c:pt idx="1">
                  <c:v>1950-1999</c:v>
                </c:pt>
                <c:pt idx="2">
                  <c:v>2000-2009</c:v>
                </c:pt>
                <c:pt idx="3">
                  <c:v>2010 i później</c:v>
                </c:pt>
                <c:pt idx="4">
                  <c:v>brak odpowiedzi</c:v>
                </c:pt>
              </c:strCache>
            </c:strRef>
          </c:cat>
          <c:val>
            <c:numRef>
              <c:f>'ankiety mieszkańcy'!$Y$65:$AC$65</c:f>
              <c:numCache>
                <c:formatCode>0.0%</c:formatCode>
                <c:ptCount val="5"/>
                <c:pt idx="0">
                  <c:v>5.3571428571428568E-2</c:v>
                </c:pt>
                <c:pt idx="1">
                  <c:v>0.7142857142857143</c:v>
                </c:pt>
                <c:pt idx="2">
                  <c:v>0.16071428571428573</c:v>
                </c:pt>
                <c:pt idx="3">
                  <c:v>1.7857142857142856E-2</c:v>
                </c:pt>
                <c:pt idx="4">
                  <c:v>3.5714285714285712E-2</c:v>
                </c:pt>
              </c:numCache>
            </c:numRef>
          </c:val>
          <c:extLst xmlns:c16r2="http://schemas.microsoft.com/office/drawing/2015/06/chart">
            <c:ext xmlns:c16="http://schemas.microsoft.com/office/drawing/2014/chart" uri="{C3380CC4-5D6E-409C-BE32-E72D297353CC}">
              <c16:uniqueId val="{0000000A-73E3-453A-9E76-3BF9A086EB74}"/>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9AE396-2C66-456A-94F7-7441ACFDC48F}" type="doc">
      <dgm:prSet loTypeId="urn:microsoft.com/office/officeart/2005/8/layout/matrix1" loCatId="matrix" qsTypeId="urn:microsoft.com/office/officeart/2005/8/quickstyle/3d1" qsCatId="3D" csTypeId="urn:microsoft.com/office/officeart/2005/8/colors/colorful4" csCatId="colorful" phldr="1"/>
      <dgm:spPr/>
      <dgm:t>
        <a:bodyPr/>
        <a:lstStyle/>
        <a:p>
          <a:endParaRPr lang="pl-PL"/>
        </a:p>
      </dgm:t>
    </dgm:pt>
    <dgm:pt modelId="{5DA37139-A03F-49E4-8D21-C7D8E47C454B}">
      <dgm:prSet phldrT="[Tekst]" custT="1"/>
      <dgm:spPr/>
      <dgm:t>
        <a:bodyPr/>
        <a:lstStyle/>
        <a:p>
          <a:r>
            <a:rPr lang="pl-PL" sz="4000"/>
            <a:t>Wizja</a:t>
          </a:r>
        </a:p>
      </dgm:t>
    </dgm:pt>
    <dgm:pt modelId="{60E7C7B3-789F-4388-A109-12ABFAD3F291}" type="parTrans" cxnId="{EBB754DF-A5E0-4EA8-8007-628CD18B1B0B}">
      <dgm:prSet/>
      <dgm:spPr/>
      <dgm:t>
        <a:bodyPr/>
        <a:lstStyle/>
        <a:p>
          <a:endParaRPr lang="pl-PL"/>
        </a:p>
      </dgm:t>
    </dgm:pt>
    <dgm:pt modelId="{A6C22F99-B58F-4E72-94D9-97BFD61F1A55}" type="sibTrans" cxnId="{EBB754DF-A5E0-4EA8-8007-628CD18B1B0B}">
      <dgm:prSet/>
      <dgm:spPr/>
      <dgm:t>
        <a:bodyPr/>
        <a:lstStyle/>
        <a:p>
          <a:endParaRPr lang="pl-PL"/>
        </a:p>
      </dgm:t>
    </dgm:pt>
    <dgm:pt modelId="{661A53E5-4567-49B5-9B25-8C38FB6E6A56}">
      <dgm:prSet phldrT="[Tekst]"/>
      <dgm:spPr/>
      <dgm:t>
        <a:bodyPr/>
        <a:lstStyle/>
        <a:p>
          <a:r>
            <a:rPr lang="pl-PL"/>
            <a:t>Tryńcza jako gmina, w której poziom bezrobocia jest niższy niż średnia powiatu przeworskiego</a:t>
          </a:r>
        </a:p>
      </dgm:t>
    </dgm:pt>
    <dgm:pt modelId="{25B298D1-A54C-49CB-AEA7-5D092103C295}" type="parTrans" cxnId="{10B308AB-6BB2-4328-B7B7-0A0D51D2E6CE}">
      <dgm:prSet/>
      <dgm:spPr/>
      <dgm:t>
        <a:bodyPr/>
        <a:lstStyle/>
        <a:p>
          <a:endParaRPr lang="pl-PL"/>
        </a:p>
      </dgm:t>
    </dgm:pt>
    <dgm:pt modelId="{3B86BFB7-60D7-4EAB-A97F-4F5300FFAE00}" type="sibTrans" cxnId="{10B308AB-6BB2-4328-B7B7-0A0D51D2E6CE}">
      <dgm:prSet/>
      <dgm:spPr/>
      <dgm:t>
        <a:bodyPr/>
        <a:lstStyle/>
        <a:p>
          <a:endParaRPr lang="pl-PL"/>
        </a:p>
      </dgm:t>
    </dgm:pt>
    <dgm:pt modelId="{C54F3CEB-149F-466F-9EF5-C7F4D00510DB}">
      <dgm:prSet phldrT="[Tekst]"/>
      <dgm:spPr/>
      <dgm:t>
        <a:bodyPr/>
        <a:lstStyle/>
        <a:p>
          <a:r>
            <a:rPr lang="pl-PL"/>
            <a:t>Tryńcza jako gmina, gdzie do 2023 roku liczba osób korzystających z pomocy społecznej spadła o minimum 10%</a:t>
          </a:r>
        </a:p>
      </dgm:t>
    </dgm:pt>
    <dgm:pt modelId="{9D0D89A4-34D8-4A25-B7CA-D0FA437D876F}" type="parTrans" cxnId="{F60FE80A-3432-4594-B740-06265BBACC36}">
      <dgm:prSet/>
      <dgm:spPr/>
      <dgm:t>
        <a:bodyPr/>
        <a:lstStyle/>
        <a:p>
          <a:endParaRPr lang="pl-PL"/>
        </a:p>
      </dgm:t>
    </dgm:pt>
    <dgm:pt modelId="{69BAF1A5-589C-4FA0-B43B-52EDA7C1B28A}" type="sibTrans" cxnId="{F60FE80A-3432-4594-B740-06265BBACC36}">
      <dgm:prSet/>
      <dgm:spPr/>
      <dgm:t>
        <a:bodyPr/>
        <a:lstStyle/>
        <a:p>
          <a:endParaRPr lang="pl-PL"/>
        </a:p>
      </dgm:t>
    </dgm:pt>
    <dgm:pt modelId="{D791D9C1-6C44-4485-896F-724298EB6075}">
      <dgm:prSet phldrT="[Tekst]"/>
      <dgm:spPr/>
      <dgm:t>
        <a:bodyPr/>
        <a:lstStyle/>
        <a:p>
          <a:r>
            <a:rPr lang="pl-PL"/>
            <a:t>Integracja społeczna i kulturowa wzmocniła rynek pracy. Powstały przedsiębiorstwa i stowarzyszenia wspierające kulturę, turystykę, rekreację oraz opiekę nad osobami zależnymi</a:t>
          </a:r>
        </a:p>
      </dgm:t>
    </dgm:pt>
    <dgm:pt modelId="{4297BF24-34BA-4649-AC86-42BB3D8FD09E}" type="parTrans" cxnId="{1203BF6A-8D14-4832-99FC-E7CA36BFF2B0}">
      <dgm:prSet/>
      <dgm:spPr/>
      <dgm:t>
        <a:bodyPr/>
        <a:lstStyle/>
        <a:p>
          <a:endParaRPr lang="pl-PL"/>
        </a:p>
      </dgm:t>
    </dgm:pt>
    <dgm:pt modelId="{F9BB7656-8A16-4D35-8642-E94CA2FF2701}" type="sibTrans" cxnId="{1203BF6A-8D14-4832-99FC-E7CA36BFF2B0}">
      <dgm:prSet/>
      <dgm:spPr/>
      <dgm:t>
        <a:bodyPr/>
        <a:lstStyle/>
        <a:p>
          <a:endParaRPr lang="pl-PL"/>
        </a:p>
      </dgm:t>
    </dgm:pt>
    <dgm:pt modelId="{E1690C78-B8B9-463F-A8F6-FE1D130948DD}">
      <dgm:prSet phldrT="[Tekst]"/>
      <dgm:spPr/>
      <dgm:t>
        <a:bodyPr/>
        <a:lstStyle/>
        <a:p>
          <a:r>
            <a:rPr lang="pl-PL"/>
            <a:t>Seniorzy i dzieci korzystają z wysokiej jakości usług opieki, zdrowotnych i edukacyjnych na terenie gminy w nieznacznej odległości od własnych mieszkań </a:t>
          </a:r>
        </a:p>
      </dgm:t>
    </dgm:pt>
    <dgm:pt modelId="{598298D5-B0C8-4B5C-A417-4A21E5991449}" type="parTrans" cxnId="{01B466C0-1174-4F47-84D6-B9EB00C1E156}">
      <dgm:prSet/>
      <dgm:spPr/>
      <dgm:t>
        <a:bodyPr/>
        <a:lstStyle/>
        <a:p>
          <a:endParaRPr lang="pl-PL"/>
        </a:p>
      </dgm:t>
    </dgm:pt>
    <dgm:pt modelId="{4B633C05-917A-4096-A692-D93F623C8CA8}" type="sibTrans" cxnId="{01B466C0-1174-4F47-84D6-B9EB00C1E156}">
      <dgm:prSet/>
      <dgm:spPr/>
      <dgm:t>
        <a:bodyPr/>
        <a:lstStyle/>
        <a:p>
          <a:endParaRPr lang="pl-PL"/>
        </a:p>
      </dgm:t>
    </dgm:pt>
    <dgm:pt modelId="{A1747E9C-D0E1-4956-813E-0F94208B7876}" type="pres">
      <dgm:prSet presAssocID="{939AE396-2C66-456A-94F7-7441ACFDC48F}" presName="diagram" presStyleCnt="0">
        <dgm:presLayoutVars>
          <dgm:chMax val="1"/>
          <dgm:dir/>
          <dgm:animLvl val="ctr"/>
          <dgm:resizeHandles val="exact"/>
        </dgm:presLayoutVars>
      </dgm:prSet>
      <dgm:spPr/>
      <dgm:t>
        <a:bodyPr/>
        <a:lstStyle/>
        <a:p>
          <a:endParaRPr lang="pl-PL"/>
        </a:p>
      </dgm:t>
    </dgm:pt>
    <dgm:pt modelId="{494FBE67-2E21-4711-AED5-C78D73F3044F}" type="pres">
      <dgm:prSet presAssocID="{939AE396-2C66-456A-94F7-7441ACFDC48F}" presName="matrix" presStyleCnt="0"/>
      <dgm:spPr/>
    </dgm:pt>
    <dgm:pt modelId="{FDCD40FE-859C-4940-8B6B-CF1B3C4B930B}" type="pres">
      <dgm:prSet presAssocID="{939AE396-2C66-456A-94F7-7441ACFDC48F}" presName="tile1" presStyleLbl="node1" presStyleIdx="0" presStyleCnt="4"/>
      <dgm:spPr/>
      <dgm:t>
        <a:bodyPr/>
        <a:lstStyle/>
        <a:p>
          <a:endParaRPr lang="pl-PL"/>
        </a:p>
      </dgm:t>
    </dgm:pt>
    <dgm:pt modelId="{03160712-6325-477A-8913-CED950C557C4}" type="pres">
      <dgm:prSet presAssocID="{939AE396-2C66-456A-94F7-7441ACFDC48F}" presName="tile1text" presStyleLbl="node1" presStyleIdx="0" presStyleCnt="4">
        <dgm:presLayoutVars>
          <dgm:chMax val="0"/>
          <dgm:chPref val="0"/>
          <dgm:bulletEnabled val="1"/>
        </dgm:presLayoutVars>
      </dgm:prSet>
      <dgm:spPr/>
      <dgm:t>
        <a:bodyPr/>
        <a:lstStyle/>
        <a:p>
          <a:endParaRPr lang="pl-PL"/>
        </a:p>
      </dgm:t>
    </dgm:pt>
    <dgm:pt modelId="{41DEFD5D-714A-4741-9669-B89144CA47E1}" type="pres">
      <dgm:prSet presAssocID="{939AE396-2C66-456A-94F7-7441ACFDC48F}" presName="tile2" presStyleLbl="node1" presStyleIdx="1" presStyleCnt="4"/>
      <dgm:spPr/>
      <dgm:t>
        <a:bodyPr/>
        <a:lstStyle/>
        <a:p>
          <a:endParaRPr lang="pl-PL"/>
        </a:p>
      </dgm:t>
    </dgm:pt>
    <dgm:pt modelId="{3D266DE9-F790-4C8D-A802-126CEB2E7D14}" type="pres">
      <dgm:prSet presAssocID="{939AE396-2C66-456A-94F7-7441ACFDC48F}" presName="tile2text" presStyleLbl="node1" presStyleIdx="1" presStyleCnt="4">
        <dgm:presLayoutVars>
          <dgm:chMax val="0"/>
          <dgm:chPref val="0"/>
          <dgm:bulletEnabled val="1"/>
        </dgm:presLayoutVars>
      </dgm:prSet>
      <dgm:spPr/>
      <dgm:t>
        <a:bodyPr/>
        <a:lstStyle/>
        <a:p>
          <a:endParaRPr lang="pl-PL"/>
        </a:p>
      </dgm:t>
    </dgm:pt>
    <dgm:pt modelId="{5D7FDADF-99DF-4097-8782-6CD5AB888788}" type="pres">
      <dgm:prSet presAssocID="{939AE396-2C66-456A-94F7-7441ACFDC48F}" presName="tile3" presStyleLbl="node1" presStyleIdx="2" presStyleCnt="4"/>
      <dgm:spPr/>
      <dgm:t>
        <a:bodyPr/>
        <a:lstStyle/>
        <a:p>
          <a:endParaRPr lang="pl-PL"/>
        </a:p>
      </dgm:t>
    </dgm:pt>
    <dgm:pt modelId="{BAA7A919-AA52-4A24-8DFF-EC4EA333FB67}" type="pres">
      <dgm:prSet presAssocID="{939AE396-2C66-456A-94F7-7441ACFDC48F}" presName="tile3text" presStyleLbl="node1" presStyleIdx="2" presStyleCnt="4">
        <dgm:presLayoutVars>
          <dgm:chMax val="0"/>
          <dgm:chPref val="0"/>
          <dgm:bulletEnabled val="1"/>
        </dgm:presLayoutVars>
      </dgm:prSet>
      <dgm:spPr/>
      <dgm:t>
        <a:bodyPr/>
        <a:lstStyle/>
        <a:p>
          <a:endParaRPr lang="pl-PL"/>
        </a:p>
      </dgm:t>
    </dgm:pt>
    <dgm:pt modelId="{E5C2AFF7-A0E0-4A2A-8FF8-5E68EFBE0CF7}" type="pres">
      <dgm:prSet presAssocID="{939AE396-2C66-456A-94F7-7441ACFDC48F}" presName="tile4" presStyleLbl="node1" presStyleIdx="3" presStyleCnt="4"/>
      <dgm:spPr/>
      <dgm:t>
        <a:bodyPr/>
        <a:lstStyle/>
        <a:p>
          <a:endParaRPr lang="pl-PL"/>
        </a:p>
      </dgm:t>
    </dgm:pt>
    <dgm:pt modelId="{A796224C-C455-4BF9-B092-76ABFCDD3885}" type="pres">
      <dgm:prSet presAssocID="{939AE396-2C66-456A-94F7-7441ACFDC48F}" presName="tile4text" presStyleLbl="node1" presStyleIdx="3" presStyleCnt="4">
        <dgm:presLayoutVars>
          <dgm:chMax val="0"/>
          <dgm:chPref val="0"/>
          <dgm:bulletEnabled val="1"/>
        </dgm:presLayoutVars>
      </dgm:prSet>
      <dgm:spPr/>
      <dgm:t>
        <a:bodyPr/>
        <a:lstStyle/>
        <a:p>
          <a:endParaRPr lang="pl-PL"/>
        </a:p>
      </dgm:t>
    </dgm:pt>
    <dgm:pt modelId="{1226B146-C52C-4594-BEF7-CFF851F8BB3C}" type="pres">
      <dgm:prSet presAssocID="{939AE396-2C66-456A-94F7-7441ACFDC48F}" presName="centerTile" presStyleLbl="fgShp" presStyleIdx="0" presStyleCnt="1" custLinFactNeighborX="966" custLinFactNeighborY="-3975">
        <dgm:presLayoutVars>
          <dgm:chMax val="0"/>
          <dgm:chPref val="0"/>
        </dgm:presLayoutVars>
      </dgm:prSet>
      <dgm:spPr/>
      <dgm:t>
        <a:bodyPr/>
        <a:lstStyle/>
        <a:p>
          <a:endParaRPr lang="pl-PL"/>
        </a:p>
      </dgm:t>
    </dgm:pt>
  </dgm:ptLst>
  <dgm:cxnLst>
    <dgm:cxn modelId="{4C21D481-FF97-448B-9AEC-53EEBFEBD90D}" type="presOf" srcId="{661A53E5-4567-49B5-9B25-8C38FB6E6A56}" destId="{03160712-6325-477A-8913-CED950C557C4}" srcOrd="1" destOrd="0" presId="urn:microsoft.com/office/officeart/2005/8/layout/matrix1"/>
    <dgm:cxn modelId="{F60FE80A-3432-4594-B740-06265BBACC36}" srcId="{5DA37139-A03F-49E4-8D21-C7D8E47C454B}" destId="{C54F3CEB-149F-466F-9EF5-C7F4D00510DB}" srcOrd="1" destOrd="0" parTransId="{9D0D89A4-34D8-4A25-B7CA-D0FA437D876F}" sibTransId="{69BAF1A5-589C-4FA0-B43B-52EDA7C1B28A}"/>
    <dgm:cxn modelId="{174E48C1-5370-4073-8916-116CAB3C89F8}" type="presOf" srcId="{C54F3CEB-149F-466F-9EF5-C7F4D00510DB}" destId="{41DEFD5D-714A-4741-9669-B89144CA47E1}" srcOrd="0" destOrd="0" presId="urn:microsoft.com/office/officeart/2005/8/layout/matrix1"/>
    <dgm:cxn modelId="{EBD788DF-1131-45FF-BA84-361858F5BB47}" type="presOf" srcId="{E1690C78-B8B9-463F-A8F6-FE1D130948DD}" destId="{E5C2AFF7-A0E0-4A2A-8FF8-5E68EFBE0CF7}" srcOrd="0" destOrd="0" presId="urn:microsoft.com/office/officeart/2005/8/layout/matrix1"/>
    <dgm:cxn modelId="{78F33AF2-293A-41B1-83AE-A51E6DB92800}" type="presOf" srcId="{E1690C78-B8B9-463F-A8F6-FE1D130948DD}" destId="{A796224C-C455-4BF9-B092-76ABFCDD3885}" srcOrd="1" destOrd="0" presId="urn:microsoft.com/office/officeart/2005/8/layout/matrix1"/>
    <dgm:cxn modelId="{F9E8BF51-6105-41C5-B58B-3FD2190E1117}" type="presOf" srcId="{C54F3CEB-149F-466F-9EF5-C7F4D00510DB}" destId="{3D266DE9-F790-4C8D-A802-126CEB2E7D14}" srcOrd="1" destOrd="0" presId="urn:microsoft.com/office/officeart/2005/8/layout/matrix1"/>
    <dgm:cxn modelId="{10B308AB-6BB2-4328-B7B7-0A0D51D2E6CE}" srcId="{5DA37139-A03F-49E4-8D21-C7D8E47C454B}" destId="{661A53E5-4567-49B5-9B25-8C38FB6E6A56}" srcOrd="0" destOrd="0" parTransId="{25B298D1-A54C-49CB-AEA7-5D092103C295}" sibTransId="{3B86BFB7-60D7-4EAB-A97F-4F5300FFAE00}"/>
    <dgm:cxn modelId="{01B466C0-1174-4F47-84D6-B9EB00C1E156}" srcId="{5DA37139-A03F-49E4-8D21-C7D8E47C454B}" destId="{E1690C78-B8B9-463F-A8F6-FE1D130948DD}" srcOrd="3" destOrd="0" parTransId="{598298D5-B0C8-4B5C-A417-4A21E5991449}" sibTransId="{4B633C05-917A-4096-A692-D93F623C8CA8}"/>
    <dgm:cxn modelId="{0EA73556-51EC-47C1-B9E9-62DF0ABD2F64}" type="presOf" srcId="{661A53E5-4567-49B5-9B25-8C38FB6E6A56}" destId="{FDCD40FE-859C-4940-8B6B-CF1B3C4B930B}" srcOrd="0" destOrd="0" presId="urn:microsoft.com/office/officeart/2005/8/layout/matrix1"/>
    <dgm:cxn modelId="{1203BF6A-8D14-4832-99FC-E7CA36BFF2B0}" srcId="{5DA37139-A03F-49E4-8D21-C7D8E47C454B}" destId="{D791D9C1-6C44-4485-896F-724298EB6075}" srcOrd="2" destOrd="0" parTransId="{4297BF24-34BA-4649-AC86-42BB3D8FD09E}" sibTransId="{F9BB7656-8A16-4D35-8642-E94CA2FF2701}"/>
    <dgm:cxn modelId="{EBB754DF-A5E0-4EA8-8007-628CD18B1B0B}" srcId="{939AE396-2C66-456A-94F7-7441ACFDC48F}" destId="{5DA37139-A03F-49E4-8D21-C7D8E47C454B}" srcOrd="0" destOrd="0" parTransId="{60E7C7B3-789F-4388-A109-12ABFAD3F291}" sibTransId="{A6C22F99-B58F-4E72-94D9-97BFD61F1A55}"/>
    <dgm:cxn modelId="{9748C839-AD60-4213-8993-C13CDA5AB0DE}" type="presOf" srcId="{D791D9C1-6C44-4485-896F-724298EB6075}" destId="{BAA7A919-AA52-4A24-8DFF-EC4EA333FB67}" srcOrd="1" destOrd="0" presId="urn:microsoft.com/office/officeart/2005/8/layout/matrix1"/>
    <dgm:cxn modelId="{33A0BF92-45ED-4CB3-9B54-B62E0A88189B}" type="presOf" srcId="{D791D9C1-6C44-4485-896F-724298EB6075}" destId="{5D7FDADF-99DF-4097-8782-6CD5AB888788}" srcOrd="0" destOrd="0" presId="urn:microsoft.com/office/officeart/2005/8/layout/matrix1"/>
    <dgm:cxn modelId="{98E7DF03-600F-4A00-BB58-C0DF4B7B0244}" type="presOf" srcId="{5DA37139-A03F-49E4-8D21-C7D8E47C454B}" destId="{1226B146-C52C-4594-BEF7-CFF851F8BB3C}" srcOrd="0" destOrd="0" presId="urn:microsoft.com/office/officeart/2005/8/layout/matrix1"/>
    <dgm:cxn modelId="{EE3DC5CC-4A78-4F07-941E-698301FF9975}" type="presOf" srcId="{939AE396-2C66-456A-94F7-7441ACFDC48F}" destId="{A1747E9C-D0E1-4956-813E-0F94208B7876}" srcOrd="0" destOrd="0" presId="urn:microsoft.com/office/officeart/2005/8/layout/matrix1"/>
    <dgm:cxn modelId="{CB1D18FF-08C7-4AAB-B243-3D58BAAA1ADB}" type="presParOf" srcId="{A1747E9C-D0E1-4956-813E-0F94208B7876}" destId="{494FBE67-2E21-4711-AED5-C78D73F3044F}" srcOrd="0" destOrd="0" presId="urn:microsoft.com/office/officeart/2005/8/layout/matrix1"/>
    <dgm:cxn modelId="{A5EB7A4A-854E-46ED-9A19-6F2061FE7607}" type="presParOf" srcId="{494FBE67-2E21-4711-AED5-C78D73F3044F}" destId="{FDCD40FE-859C-4940-8B6B-CF1B3C4B930B}" srcOrd="0" destOrd="0" presId="urn:microsoft.com/office/officeart/2005/8/layout/matrix1"/>
    <dgm:cxn modelId="{9C9025AE-DE85-4935-B5F0-8A242887CF35}" type="presParOf" srcId="{494FBE67-2E21-4711-AED5-C78D73F3044F}" destId="{03160712-6325-477A-8913-CED950C557C4}" srcOrd="1" destOrd="0" presId="urn:microsoft.com/office/officeart/2005/8/layout/matrix1"/>
    <dgm:cxn modelId="{A03D12D9-7240-46BB-A5C4-9234D7BFC2FB}" type="presParOf" srcId="{494FBE67-2E21-4711-AED5-C78D73F3044F}" destId="{41DEFD5D-714A-4741-9669-B89144CA47E1}" srcOrd="2" destOrd="0" presId="urn:microsoft.com/office/officeart/2005/8/layout/matrix1"/>
    <dgm:cxn modelId="{5E10D628-2324-47A5-BFF4-481197375FD2}" type="presParOf" srcId="{494FBE67-2E21-4711-AED5-C78D73F3044F}" destId="{3D266DE9-F790-4C8D-A802-126CEB2E7D14}" srcOrd="3" destOrd="0" presId="urn:microsoft.com/office/officeart/2005/8/layout/matrix1"/>
    <dgm:cxn modelId="{AD9610ED-E8A2-420A-AEE3-5FA6479C0D3A}" type="presParOf" srcId="{494FBE67-2E21-4711-AED5-C78D73F3044F}" destId="{5D7FDADF-99DF-4097-8782-6CD5AB888788}" srcOrd="4" destOrd="0" presId="urn:microsoft.com/office/officeart/2005/8/layout/matrix1"/>
    <dgm:cxn modelId="{A1FAD893-AA70-49EE-9FF4-383B68B466EC}" type="presParOf" srcId="{494FBE67-2E21-4711-AED5-C78D73F3044F}" destId="{BAA7A919-AA52-4A24-8DFF-EC4EA333FB67}" srcOrd="5" destOrd="0" presId="urn:microsoft.com/office/officeart/2005/8/layout/matrix1"/>
    <dgm:cxn modelId="{316656B1-ADA6-4359-954A-FB3EA925EF7F}" type="presParOf" srcId="{494FBE67-2E21-4711-AED5-C78D73F3044F}" destId="{E5C2AFF7-A0E0-4A2A-8FF8-5E68EFBE0CF7}" srcOrd="6" destOrd="0" presId="urn:microsoft.com/office/officeart/2005/8/layout/matrix1"/>
    <dgm:cxn modelId="{D57A9E37-3917-4719-BD51-84CE1A8388BD}" type="presParOf" srcId="{494FBE67-2E21-4711-AED5-C78D73F3044F}" destId="{A796224C-C455-4BF9-B092-76ABFCDD3885}" srcOrd="7" destOrd="0" presId="urn:microsoft.com/office/officeart/2005/8/layout/matrix1"/>
    <dgm:cxn modelId="{C7869FF2-2CA3-496E-870D-111A2B3A10CB}" type="presParOf" srcId="{A1747E9C-D0E1-4956-813E-0F94208B7876}" destId="{1226B146-C52C-4594-BEF7-CFF851F8BB3C}" srcOrd="1" destOrd="0" presId="urn:microsoft.com/office/officeart/2005/8/layout/matrix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AAA56C-81DF-4B3E-AFB7-6524ECFD2E83}" type="doc">
      <dgm:prSet loTypeId="urn:microsoft.com/office/officeart/2005/8/layout/list1" loCatId="list" qsTypeId="urn:microsoft.com/office/officeart/2005/8/quickstyle/3d5" qsCatId="3D" csTypeId="urn:microsoft.com/office/officeart/2005/8/colors/accent3_2" csCatId="accent3" phldr="1"/>
      <dgm:spPr/>
      <dgm:t>
        <a:bodyPr/>
        <a:lstStyle/>
        <a:p>
          <a:endParaRPr lang="pl-PL"/>
        </a:p>
      </dgm:t>
    </dgm:pt>
    <dgm:pt modelId="{8E3F3248-2B4B-4EB2-A9B9-667643ACA9A8}">
      <dgm:prSet phldrT="[Tekst]"/>
      <dgm:spPr/>
      <dgm:t>
        <a:bodyPr/>
        <a:lstStyle/>
        <a:p>
          <a:r>
            <a:rPr lang="pl-PL"/>
            <a:t>aktywne starzenie się w zdrowiu </a:t>
          </a:r>
        </a:p>
      </dgm:t>
    </dgm:pt>
    <dgm:pt modelId="{4204120C-32F7-4787-AAA0-4E8BE889177C}" type="parTrans" cxnId="{64FFC778-57A4-4988-96EE-7721BE2931B0}">
      <dgm:prSet/>
      <dgm:spPr/>
      <dgm:t>
        <a:bodyPr/>
        <a:lstStyle/>
        <a:p>
          <a:endParaRPr lang="pl-PL"/>
        </a:p>
      </dgm:t>
    </dgm:pt>
    <dgm:pt modelId="{A6C543AD-C510-466C-8C53-5CE55D596008}" type="sibTrans" cxnId="{64FFC778-57A4-4988-96EE-7721BE2931B0}">
      <dgm:prSet/>
      <dgm:spPr/>
      <dgm:t>
        <a:bodyPr/>
        <a:lstStyle/>
        <a:p>
          <a:endParaRPr lang="pl-PL"/>
        </a:p>
      </dgm:t>
    </dgm:pt>
    <dgm:pt modelId="{76B93621-3E76-4F3C-B68E-6CD06FE615C3}">
      <dgm:prSet phldrT="[Tekst]"/>
      <dgm:spPr/>
      <dgm:t>
        <a:bodyPr/>
        <a:lstStyle/>
        <a:p>
          <a:r>
            <a:rPr lang="pl-PL"/>
            <a:t>rozwój rynku pracy </a:t>
          </a:r>
        </a:p>
      </dgm:t>
    </dgm:pt>
    <dgm:pt modelId="{27B59681-D2CD-4B38-B8CE-0CAD5C94956F}" type="parTrans" cxnId="{5901D6EC-596B-4283-B8D9-3D05EE448174}">
      <dgm:prSet/>
      <dgm:spPr/>
      <dgm:t>
        <a:bodyPr/>
        <a:lstStyle/>
        <a:p>
          <a:endParaRPr lang="pl-PL"/>
        </a:p>
      </dgm:t>
    </dgm:pt>
    <dgm:pt modelId="{015033CD-D7B8-497B-8AEB-941E41EB6029}" type="sibTrans" cxnId="{5901D6EC-596B-4283-B8D9-3D05EE448174}">
      <dgm:prSet/>
      <dgm:spPr/>
      <dgm:t>
        <a:bodyPr/>
        <a:lstStyle/>
        <a:p>
          <a:endParaRPr lang="pl-PL"/>
        </a:p>
      </dgm:t>
    </dgm:pt>
    <dgm:pt modelId="{C4BA36EB-9CCD-46FE-A839-D3544F1358F9}">
      <dgm:prSet phldrT="[Tekst]"/>
      <dgm:spPr/>
      <dgm:t>
        <a:bodyPr/>
        <a:lstStyle/>
        <a:p>
          <a:r>
            <a:rPr lang="pl-PL"/>
            <a:t>rozwój społeczeństwa obywatelskiego</a:t>
          </a:r>
        </a:p>
      </dgm:t>
    </dgm:pt>
    <dgm:pt modelId="{70B87764-7B24-45BE-908F-CB744B43F6ED}" type="parTrans" cxnId="{54807E2E-AB75-461B-9A1F-6C59B6E382B4}">
      <dgm:prSet/>
      <dgm:spPr/>
      <dgm:t>
        <a:bodyPr/>
        <a:lstStyle/>
        <a:p>
          <a:endParaRPr lang="pl-PL"/>
        </a:p>
      </dgm:t>
    </dgm:pt>
    <dgm:pt modelId="{DB497D1E-1A3E-49E8-9B20-5BB1155F1805}" type="sibTrans" cxnId="{54807E2E-AB75-461B-9A1F-6C59B6E382B4}">
      <dgm:prSet/>
      <dgm:spPr/>
      <dgm:t>
        <a:bodyPr/>
        <a:lstStyle/>
        <a:p>
          <a:endParaRPr lang="pl-PL"/>
        </a:p>
      </dgm:t>
    </dgm:pt>
    <dgm:pt modelId="{3BF2A6C8-BBBA-4164-94C2-C25EDDD3685B}">
      <dgm:prSet phldrT="[Tekst]"/>
      <dgm:spPr/>
      <dgm:t>
        <a:bodyPr/>
        <a:lstStyle/>
        <a:p>
          <a:r>
            <a:rPr lang="pl-PL"/>
            <a:t>integrujące przestrzenie publiczne</a:t>
          </a:r>
        </a:p>
      </dgm:t>
    </dgm:pt>
    <dgm:pt modelId="{0A098028-5E57-40E4-85E4-34A97DDEC74F}" type="parTrans" cxnId="{622D44CA-F503-4171-942B-819CE17E9043}">
      <dgm:prSet/>
      <dgm:spPr/>
      <dgm:t>
        <a:bodyPr/>
        <a:lstStyle/>
        <a:p>
          <a:endParaRPr lang="pl-PL"/>
        </a:p>
      </dgm:t>
    </dgm:pt>
    <dgm:pt modelId="{523EB0A8-05D7-4124-AFB3-153CBF0BE175}" type="sibTrans" cxnId="{622D44CA-F503-4171-942B-819CE17E9043}">
      <dgm:prSet/>
      <dgm:spPr/>
      <dgm:t>
        <a:bodyPr/>
        <a:lstStyle/>
        <a:p>
          <a:endParaRPr lang="pl-PL"/>
        </a:p>
      </dgm:t>
    </dgm:pt>
    <dgm:pt modelId="{12E6761D-9D48-4622-A0A9-11172FEDEA68}" type="pres">
      <dgm:prSet presAssocID="{F6AAA56C-81DF-4B3E-AFB7-6524ECFD2E83}" presName="linear" presStyleCnt="0">
        <dgm:presLayoutVars>
          <dgm:dir/>
          <dgm:animLvl val="lvl"/>
          <dgm:resizeHandles val="exact"/>
        </dgm:presLayoutVars>
      </dgm:prSet>
      <dgm:spPr/>
      <dgm:t>
        <a:bodyPr/>
        <a:lstStyle/>
        <a:p>
          <a:endParaRPr lang="pl-PL"/>
        </a:p>
      </dgm:t>
    </dgm:pt>
    <dgm:pt modelId="{E024BB6A-2D0B-4E1A-B7A4-F0EA97E199F2}" type="pres">
      <dgm:prSet presAssocID="{8E3F3248-2B4B-4EB2-A9B9-667643ACA9A8}" presName="parentLin" presStyleCnt="0"/>
      <dgm:spPr/>
    </dgm:pt>
    <dgm:pt modelId="{723E5335-C307-43FF-84D1-1D596FBD3AE3}" type="pres">
      <dgm:prSet presAssocID="{8E3F3248-2B4B-4EB2-A9B9-667643ACA9A8}" presName="parentLeftMargin" presStyleLbl="node1" presStyleIdx="0" presStyleCnt="4"/>
      <dgm:spPr/>
      <dgm:t>
        <a:bodyPr/>
        <a:lstStyle/>
        <a:p>
          <a:endParaRPr lang="pl-PL"/>
        </a:p>
      </dgm:t>
    </dgm:pt>
    <dgm:pt modelId="{456EC76F-21B4-4ED7-AE9C-E697BA8795B0}" type="pres">
      <dgm:prSet presAssocID="{8E3F3248-2B4B-4EB2-A9B9-667643ACA9A8}" presName="parentText" presStyleLbl="node1" presStyleIdx="0" presStyleCnt="4">
        <dgm:presLayoutVars>
          <dgm:chMax val="0"/>
          <dgm:bulletEnabled val="1"/>
        </dgm:presLayoutVars>
      </dgm:prSet>
      <dgm:spPr/>
      <dgm:t>
        <a:bodyPr/>
        <a:lstStyle/>
        <a:p>
          <a:endParaRPr lang="pl-PL"/>
        </a:p>
      </dgm:t>
    </dgm:pt>
    <dgm:pt modelId="{3F11630B-BAA9-4608-A567-522CBA9CE928}" type="pres">
      <dgm:prSet presAssocID="{8E3F3248-2B4B-4EB2-A9B9-667643ACA9A8}" presName="negativeSpace" presStyleCnt="0"/>
      <dgm:spPr/>
    </dgm:pt>
    <dgm:pt modelId="{8C2454F1-31C8-45E8-9B5D-1AEBF97B020E}" type="pres">
      <dgm:prSet presAssocID="{8E3F3248-2B4B-4EB2-A9B9-667643ACA9A8}" presName="childText" presStyleLbl="conFgAcc1" presStyleIdx="0" presStyleCnt="4">
        <dgm:presLayoutVars>
          <dgm:bulletEnabled val="1"/>
        </dgm:presLayoutVars>
      </dgm:prSet>
      <dgm:spPr/>
    </dgm:pt>
    <dgm:pt modelId="{DB2D7181-09D4-4E29-934A-760A25597C1F}" type="pres">
      <dgm:prSet presAssocID="{A6C543AD-C510-466C-8C53-5CE55D596008}" presName="spaceBetweenRectangles" presStyleCnt="0"/>
      <dgm:spPr/>
    </dgm:pt>
    <dgm:pt modelId="{BFB16017-C231-4F0A-B64B-40DFA85F04C4}" type="pres">
      <dgm:prSet presAssocID="{76B93621-3E76-4F3C-B68E-6CD06FE615C3}" presName="parentLin" presStyleCnt="0"/>
      <dgm:spPr/>
    </dgm:pt>
    <dgm:pt modelId="{F7BD599D-8F00-44C8-AE37-EC758512272B}" type="pres">
      <dgm:prSet presAssocID="{76B93621-3E76-4F3C-B68E-6CD06FE615C3}" presName="parentLeftMargin" presStyleLbl="node1" presStyleIdx="0" presStyleCnt="4"/>
      <dgm:spPr/>
      <dgm:t>
        <a:bodyPr/>
        <a:lstStyle/>
        <a:p>
          <a:endParaRPr lang="pl-PL"/>
        </a:p>
      </dgm:t>
    </dgm:pt>
    <dgm:pt modelId="{B94D7D7E-A063-4B96-84CB-264547730CA7}" type="pres">
      <dgm:prSet presAssocID="{76B93621-3E76-4F3C-B68E-6CD06FE615C3}" presName="parentText" presStyleLbl="node1" presStyleIdx="1" presStyleCnt="4">
        <dgm:presLayoutVars>
          <dgm:chMax val="0"/>
          <dgm:bulletEnabled val="1"/>
        </dgm:presLayoutVars>
      </dgm:prSet>
      <dgm:spPr/>
      <dgm:t>
        <a:bodyPr/>
        <a:lstStyle/>
        <a:p>
          <a:endParaRPr lang="pl-PL"/>
        </a:p>
      </dgm:t>
    </dgm:pt>
    <dgm:pt modelId="{6D0FE7B6-2073-4718-A3FD-26E6902F8897}" type="pres">
      <dgm:prSet presAssocID="{76B93621-3E76-4F3C-B68E-6CD06FE615C3}" presName="negativeSpace" presStyleCnt="0"/>
      <dgm:spPr/>
    </dgm:pt>
    <dgm:pt modelId="{B9CD1EE4-8AA1-4E00-9E19-C33C4083C6C7}" type="pres">
      <dgm:prSet presAssocID="{76B93621-3E76-4F3C-B68E-6CD06FE615C3}" presName="childText" presStyleLbl="conFgAcc1" presStyleIdx="1" presStyleCnt="4">
        <dgm:presLayoutVars>
          <dgm:bulletEnabled val="1"/>
        </dgm:presLayoutVars>
      </dgm:prSet>
      <dgm:spPr/>
    </dgm:pt>
    <dgm:pt modelId="{B32D4002-A73B-458F-9F10-D456012E267D}" type="pres">
      <dgm:prSet presAssocID="{015033CD-D7B8-497B-8AEB-941E41EB6029}" presName="spaceBetweenRectangles" presStyleCnt="0"/>
      <dgm:spPr/>
    </dgm:pt>
    <dgm:pt modelId="{81C44F08-8F68-44B2-A292-203289967C85}" type="pres">
      <dgm:prSet presAssocID="{C4BA36EB-9CCD-46FE-A839-D3544F1358F9}" presName="parentLin" presStyleCnt="0"/>
      <dgm:spPr/>
    </dgm:pt>
    <dgm:pt modelId="{8C372725-94F4-4D97-87EF-8B414EE790EC}" type="pres">
      <dgm:prSet presAssocID="{C4BA36EB-9CCD-46FE-A839-D3544F1358F9}" presName="parentLeftMargin" presStyleLbl="node1" presStyleIdx="1" presStyleCnt="4"/>
      <dgm:spPr/>
      <dgm:t>
        <a:bodyPr/>
        <a:lstStyle/>
        <a:p>
          <a:endParaRPr lang="pl-PL"/>
        </a:p>
      </dgm:t>
    </dgm:pt>
    <dgm:pt modelId="{7B1E2F3C-AC41-4471-A479-EB1FAEDE083B}" type="pres">
      <dgm:prSet presAssocID="{C4BA36EB-9CCD-46FE-A839-D3544F1358F9}" presName="parentText" presStyleLbl="node1" presStyleIdx="2" presStyleCnt="4">
        <dgm:presLayoutVars>
          <dgm:chMax val="0"/>
          <dgm:bulletEnabled val="1"/>
        </dgm:presLayoutVars>
      </dgm:prSet>
      <dgm:spPr/>
      <dgm:t>
        <a:bodyPr/>
        <a:lstStyle/>
        <a:p>
          <a:endParaRPr lang="pl-PL"/>
        </a:p>
      </dgm:t>
    </dgm:pt>
    <dgm:pt modelId="{418CD0B2-4555-4B0A-87CA-4212B9ACD60B}" type="pres">
      <dgm:prSet presAssocID="{C4BA36EB-9CCD-46FE-A839-D3544F1358F9}" presName="negativeSpace" presStyleCnt="0"/>
      <dgm:spPr/>
    </dgm:pt>
    <dgm:pt modelId="{D1644FBD-5536-4183-B1B8-FE3179D36DF5}" type="pres">
      <dgm:prSet presAssocID="{C4BA36EB-9CCD-46FE-A839-D3544F1358F9}" presName="childText" presStyleLbl="conFgAcc1" presStyleIdx="2" presStyleCnt="4">
        <dgm:presLayoutVars>
          <dgm:bulletEnabled val="1"/>
        </dgm:presLayoutVars>
      </dgm:prSet>
      <dgm:spPr/>
    </dgm:pt>
    <dgm:pt modelId="{F64F4927-A4C3-4838-8860-137DCB0A3009}" type="pres">
      <dgm:prSet presAssocID="{DB497D1E-1A3E-49E8-9B20-5BB1155F1805}" presName="spaceBetweenRectangles" presStyleCnt="0"/>
      <dgm:spPr/>
    </dgm:pt>
    <dgm:pt modelId="{D8BF86F3-D9EC-4317-B7EB-4697223E01F0}" type="pres">
      <dgm:prSet presAssocID="{3BF2A6C8-BBBA-4164-94C2-C25EDDD3685B}" presName="parentLin" presStyleCnt="0"/>
      <dgm:spPr/>
    </dgm:pt>
    <dgm:pt modelId="{E3F068E2-83C8-4DAE-A0A3-684914CA0482}" type="pres">
      <dgm:prSet presAssocID="{3BF2A6C8-BBBA-4164-94C2-C25EDDD3685B}" presName="parentLeftMargin" presStyleLbl="node1" presStyleIdx="2" presStyleCnt="4"/>
      <dgm:spPr/>
      <dgm:t>
        <a:bodyPr/>
        <a:lstStyle/>
        <a:p>
          <a:endParaRPr lang="pl-PL"/>
        </a:p>
      </dgm:t>
    </dgm:pt>
    <dgm:pt modelId="{1484174F-26C2-4A24-A903-BDB5F3AC6C74}" type="pres">
      <dgm:prSet presAssocID="{3BF2A6C8-BBBA-4164-94C2-C25EDDD3685B}" presName="parentText" presStyleLbl="node1" presStyleIdx="3" presStyleCnt="4">
        <dgm:presLayoutVars>
          <dgm:chMax val="0"/>
          <dgm:bulletEnabled val="1"/>
        </dgm:presLayoutVars>
      </dgm:prSet>
      <dgm:spPr/>
      <dgm:t>
        <a:bodyPr/>
        <a:lstStyle/>
        <a:p>
          <a:endParaRPr lang="pl-PL"/>
        </a:p>
      </dgm:t>
    </dgm:pt>
    <dgm:pt modelId="{F9C9BA69-CD13-4072-AC54-568CA55F7516}" type="pres">
      <dgm:prSet presAssocID="{3BF2A6C8-BBBA-4164-94C2-C25EDDD3685B}" presName="negativeSpace" presStyleCnt="0"/>
      <dgm:spPr/>
    </dgm:pt>
    <dgm:pt modelId="{00D5DCFC-CE9C-415E-BBC8-E3FEC3B8F07E}" type="pres">
      <dgm:prSet presAssocID="{3BF2A6C8-BBBA-4164-94C2-C25EDDD3685B}" presName="childText" presStyleLbl="conFgAcc1" presStyleIdx="3" presStyleCnt="4">
        <dgm:presLayoutVars>
          <dgm:bulletEnabled val="1"/>
        </dgm:presLayoutVars>
      </dgm:prSet>
      <dgm:spPr/>
    </dgm:pt>
  </dgm:ptLst>
  <dgm:cxnLst>
    <dgm:cxn modelId="{BC14BA78-9EEB-4C37-A1F1-394F6F09017F}" type="presOf" srcId="{8E3F3248-2B4B-4EB2-A9B9-667643ACA9A8}" destId="{456EC76F-21B4-4ED7-AE9C-E697BA8795B0}" srcOrd="1" destOrd="0" presId="urn:microsoft.com/office/officeart/2005/8/layout/list1"/>
    <dgm:cxn modelId="{5901D6EC-596B-4283-B8D9-3D05EE448174}" srcId="{F6AAA56C-81DF-4B3E-AFB7-6524ECFD2E83}" destId="{76B93621-3E76-4F3C-B68E-6CD06FE615C3}" srcOrd="1" destOrd="0" parTransId="{27B59681-D2CD-4B38-B8CE-0CAD5C94956F}" sibTransId="{015033CD-D7B8-497B-8AEB-941E41EB6029}"/>
    <dgm:cxn modelId="{0F9428D9-4A81-42CA-9D49-96422A68BAF9}" type="presOf" srcId="{8E3F3248-2B4B-4EB2-A9B9-667643ACA9A8}" destId="{723E5335-C307-43FF-84D1-1D596FBD3AE3}" srcOrd="0" destOrd="0" presId="urn:microsoft.com/office/officeart/2005/8/layout/list1"/>
    <dgm:cxn modelId="{F05BBC88-C03C-4048-A8A4-C4D9DBE553DD}" type="presOf" srcId="{76B93621-3E76-4F3C-B68E-6CD06FE615C3}" destId="{B94D7D7E-A063-4B96-84CB-264547730CA7}" srcOrd="1" destOrd="0" presId="urn:microsoft.com/office/officeart/2005/8/layout/list1"/>
    <dgm:cxn modelId="{349064E4-68F6-4C21-A066-4DA7118E7472}" type="presOf" srcId="{C4BA36EB-9CCD-46FE-A839-D3544F1358F9}" destId="{8C372725-94F4-4D97-87EF-8B414EE790EC}" srcOrd="0" destOrd="0" presId="urn:microsoft.com/office/officeart/2005/8/layout/list1"/>
    <dgm:cxn modelId="{B81FF7E0-F89B-4FE5-9ABF-D4047C0060D5}" type="presOf" srcId="{C4BA36EB-9CCD-46FE-A839-D3544F1358F9}" destId="{7B1E2F3C-AC41-4471-A479-EB1FAEDE083B}" srcOrd="1" destOrd="0" presId="urn:microsoft.com/office/officeart/2005/8/layout/list1"/>
    <dgm:cxn modelId="{E0A8B902-16D9-40D6-A40D-D26A3F0D4A8C}" type="presOf" srcId="{3BF2A6C8-BBBA-4164-94C2-C25EDDD3685B}" destId="{1484174F-26C2-4A24-A903-BDB5F3AC6C74}" srcOrd="1" destOrd="0" presId="urn:microsoft.com/office/officeart/2005/8/layout/list1"/>
    <dgm:cxn modelId="{54807E2E-AB75-461B-9A1F-6C59B6E382B4}" srcId="{F6AAA56C-81DF-4B3E-AFB7-6524ECFD2E83}" destId="{C4BA36EB-9CCD-46FE-A839-D3544F1358F9}" srcOrd="2" destOrd="0" parTransId="{70B87764-7B24-45BE-908F-CB744B43F6ED}" sibTransId="{DB497D1E-1A3E-49E8-9B20-5BB1155F1805}"/>
    <dgm:cxn modelId="{622D44CA-F503-4171-942B-819CE17E9043}" srcId="{F6AAA56C-81DF-4B3E-AFB7-6524ECFD2E83}" destId="{3BF2A6C8-BBBA-4164-94C2-C25EDDD3685B}" srcOrd="3" destOrd="0" parTransId="{0A098028-5E57-40E4-85E4-34A97DDEC74F}" sibTransId="{523EB0A8-05D7-4124-AFB3-153CBF0BE175}"/>
    <dgm:cxn modelId="{64FFC778-57A4-4988-96EE-7721BE2931B0}" srcId="{F6AAA56C-81DF-4B3E-AFB7-6524ECFD2E83}" destId="{8E3F3248-2B4B-4EB2-A9B9-667643ACA9A8}" srcOrd="0" destOrd="0" parTransId="{4204120C-32F7-4787-AAA0-4E8BE889177C}" sibTransId="{A6C543AD-C510-466C-8C53-5CE55D596008}"/>
    <dgm:cxn modelId="{834494C8-3AAF-4229-AE8E-D1C23F439E19}" type="presOf" srcId="{76B93621-3E76-4F3C-B68E-6CD06FE615C3}" destId="{F7BD599D-8F00-44C8-AE37-EC758512272B}" srcOrd="0" destOrd="0" presId="urn:microsoft.com/office/officeart/2005/8/layout/list1"/>
    <dgm:cxn modelId="{00716400-6BC2-4265-BD13-88240B483A7F}" type="presOf" srcId="{F6AAA56C-81DF-4B3E-AFB7-6524ECFD2E83}" destId="{12E6761D-9D48-4622-A0A9-11172FEDEA68}" srcOrd="0" destOrd="0" presId="urn:microsoft.com/office/officeart/2005/8/layout/list1"/>
    <dgm:cxn modelId="{AD971604-8745-46C1-837C-974B271F2134}" type="presOf" srcId="{3BF2A6C8-BBBA-4164-94C2-C25EDDD3685B}" destId="{E3F068E2-83C8-4DAE-A0A3-684914CA0482}" srcOrd="0" destOrd="0" presId="urn:microsoft.com/office/officeart/2005/8/layout/list1"/>
    <dgm:cxn modelId="{01C8E9D5-AFAE-490E-A59F-1ADEA3674F0F}" type="presParOf" srcId="{12E6761D-9D48-4622-A0A9-11172FEDEA68}" destId="{E024BB6A-2D0B-4E1A-B7A4-F0EA97E199F2}" srcOrd="0" destOrd="0" presId="urn:microsoft.com/office/officeart/2005/8/layout/list1"/>
    <dgm:cxn modelId="{8BC889EB-6857-4308-8404-A5ECFB2B3642}" type="presParOf" srcId="{E024BB6A-2D0B-4E1A-B7A4-F0EA97E199F2}" destId="{723E5335-C307-43FF-84D1-1D596FBD3AE3}" srcOrd="0" destOrd="0" presId="urn:microsoft.com/office/officeart/2005/8/layout/list1"/>
    <dgm:cxn modelId="{25BF40BD-1C5B-4923-94F5-0E907267A32D}" type="presParOf" srcId="{E024BB6A-2D0B-4E1A-B7A4-F0EA97E199F2}" destId="{456EC76F-21B4-4ED7-AE9C-E697BA8795B0}" srcOrd="1" destOrd="0" presId="urn:microsoft.com/office/officeart/2005/8/layout/list1"/>
    <dgm:cxn modelId="{666A04C1-997A-4514-A6F6-B1A38266AFBB}" type="presParOf" srcId="{12E6761D-9D48-4622-A0A9-11172FEDEA68}" destId="{3F11630B-BAA9-4608-A567-522CBA9CE928}" srcOrd="1" destOrd="0" presId="urn:microsoft.com/office/officeart/2005/8/layout/list1"/>
    <dgm:cxn modelId="{BB5F0A30-FE8E-4308-82BC-CDCF7FB0CA9F}" type="presParOf" srcId="{12E6761D-9D48-4622-A0A9-11172FEDEA68}" destId="{8C2454F1-31C8-45E8-9B5D-1AEBF97B020E}" srcOrd="2" destOrd="0" presId="urn:microsoft.com/office/officeart/2005/8/layout/list1"/>
    <dgm:cxn modelId="{AF2C8A33-A497-46F9-BBD1-4C4B9025B607}" type="presParOf" srcId="{12E6761D-9D48-4622-A0A9-11172FEDEA68}" destId="{DB2D7181-09D4-4E29-934A-760A25597C1F}" srcOrd="3" destOrd="0" presId="urn:microsoft.com/office/officeart/2005/8/layout/list1"/>
    <dgm:cxn modelId="{FB46178A-B566-48EE-83E3-45BCB64E780A}" type="presParOf" srcId="{12E6761D-9D48-4622-A0A9-11172FEDEA68}" destId="{BFB16017-C231-4F0A-B64B-40DFA85F04C4}" srcOrd="4" destOrd="0" presId="urn:microsoft.com/office/officeart/2005/8/layout/list1"/>
    <dgm:cxn modelId="{75333BEA-9077-446B-90C5-E3F334E84B62}" type="presParOf" srcId="{BFB16017-C231-4F0A-B64B-40DFA85F04C4}" destId="{F7BD599D-8F00-44C8-AE37-EC758512272B}" srcOrd="0" destOrd="0" presId="urn:microsoft.com/office/officeart/2005/8/layout/list1"/>
    <dgm:cxn modelId="{2BE98D7F-8FF7-490F-B0ED-BACA3E317409}" type="presParOf" srcId="{BFB16017-C231-4F0A-B64B-40DFA85F04C4}" destId="{B94D7D7E-A063-4B96-84CB-264547730CA7}" srcOrd="1" destOrd="0" presId="urn:microsoft.com/office/officeart/2005/8/layout/list1"/>
    <dgm:cxn modelId="{745D0774-F17D-4DBC-946C-45E99C0AE835}" type="presParOf" srcId="{12E6761D-9D48-4622-A0A9-11172FEDEA68}" destId="{6D0FE7B6-2073-4718-A3FD-26E6902F8897}" srcOrd="5" destOrd="0" presId="urn:microsoft.com/office/officeart/2005/8/layout/list1"/>
    <dgm:cxn modelId="{3984C7B4-BEC4-46C2-8666-AEF938DEE6D2}" type="presParOf" srcId="{12E6761D-9D48-4622-A0A9-11172FEDEA68}" destId="{B9CD1EE4-8AA1-4E00-9E19-C33C4083C6C7}" srcOrd="6" destOrd="0" presId="urn:microsoft.com/office/officeart/2005/8/layout/list1"/>
    <dgm:cxn modelId="{55D74060-0901-4663-87B1-1579EB4311A8}" type="presParOf" srcId="{12E6761D-9D48-4622-A0A9-11172FEDEA68}" destId="{B32D4002-A73B-458F-9F10-D456012E267D}" srcOrd="7" destOrd="0" presId="urn:microsoft.com/office/officeart/2005/8/layout/list1"/>
    <dgm:cxn modelId="{4407DA3C-1794-48BE-8D0C-F43977092294}" type="presParOf" srcId="{12E6761D-9D48-4622-A0A9-11172FEDEA68}" destId="{81C44F08-8F68-44B2-A292-203289967C85}" srcOrd="8" destOrd="0" presId="urn:microsoft.com/office/officeart/2005/8/layout/list1"/>
    <dgm:cxn modelId="{C860DEBB-4E2D-4AC9-BEE4-C64DB35F8CD4}" type="presParOf" srcId="{81C44F08-8F68-44B2-A292-203289967C85}" destId="{8C372725-94F4-4D97-87EF-8B414EE790EC}" srcOrd="0" destOrd="0" presId="urn:microsoft.com/office/officeart/2005/8/layout/list1"/>
    <dgm:cxn modelId="{A871F341-47B8-48D9-A955-DCD73117ACDB}" type="presParOf" srcId="{81C44F08-8F68-44B2-A292-203289967C85}" destId="{7B1E2F3C-AC41-4471-A479-EB1FAEDE083B}" srcOrd="1" destOrd="0" presId="urn:microsoft.com/office/officeart/2005/8/layout/list1"/>
    <dgm:cxn modelId="{B6A36EB6-065C-467B-BFA3-9F3C322CE82E}" type="presParOf" srcId="{12E6761D-9D48-4622-A0A9-11172FEDEA68}" destId="{418CD0B2-4555-4B0A-87CA-4212B9ACD60B}" srcOrd="9" destOrd="0" presId="urn:microsoft.com/office/officeart/2005/8/layout/list1"/>
    <dgm:cxn modelId="{D9DA8E2B-6CDB-46C7-81AD-F8BF848D8175}" type="presParOf" srcId="{12E6761D-9D48-4622-A0A9-11172FEDEA68}" destId="{D1644FBD-5536-4183-B1B8-FE3179D36DF5}" srcOrd="10" destOrd="0" presId="urn:microsoft.com/office/officeart/2005/8/layout/list1"/>
    <dgm:cxn modelId="{7708165E-07D7-4ED2-BB16-AD200CA90772}" type="presParOf" srcId="{12E6761D-9D48-4622-A0A9-11172FEDEA68}" destId="{F64F4927-A4C3-4838-8860-137DCB0A3009}" srcOrd="11" destOrd="0" presId="urn:microsoft.com/office/officeart/2005/8/layout/list1"/>
    <dgm:cxn modelId="{73797D49-5F0F-4BA0-B578-C8FDC5FD6732}" type="presParOf" srcId="{12E6761D-9D48-4622-A0A9-11172FEDEA68}" destId="{D8BF86F3-D9EC-4317-B7EB-4697223E01F0}" srcOrd="12" destOrd="0" presId="urn:microsoft.com/office/officeart/2005/8/layout/list1"/>
    <dgm:cxn modelId="{8E161C5C-5651-482F-8635-C1776AC92AD5}" type="presParOf" srcId="{D8BF86F3-D9EC-4317-B7EB-4697223E01F0}" destId="{E3F068E2-83C8-4DAE-A0A3-684914CA0482}" srcOrd="0" destOrd="0" presId="urn:microsoft.com/office/officeart/2005/8/layout/list1"/>
    <dgm:cxn modelId="{8892F1A0-8AFA-46AA-9B45-4BE19EE86BD4}" type="presParOf" srcId="{D8BF86F3-D9EC-4317-B7EB-4697223E01F0}" destId="{1484174F-26C2-4A24-A903-BDB5F3AC6C74}" srcOrd="1" destOrd="0" presId="urn:microsoft.com/office/officeart/2005/8/layout/list1"/>
    <dgm:cxn modelId="{8694B9DA-4190-4206-85CC-1B950653E214}" type="presParOf" srcId="{12E6761D-9D48-4622-A0A9-11172FEDEA68}" destId="{F9C9BA69-CD13-4072-AC54-568CA55F7516}" srcOrd="13" destOrd="0" presId="urn:microsoft.com/office/officeart/2005/8/layout/list1"/>
    <dgm:cxn modelId="{B908B926-7C5B-4E9A-87B1-770FEB3ACAD4}" type="presParOf" srcId="{12E6761D-9D48-4622-A0A9-11172FEDEA68}" destId="{00D5DCFC-CE9C-415E-BBC8-E3FEC3B8F07E}" srcOrd="14"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CD40FE-859C-4940-8B6B-CF1B3C4B930B}">
      <dsp:nvSpPr>
        <dsp:cNvPr id="0" name=""/>
        <dsp:cNvSpPr/>
      </dsp:nvSpPr>
      <dsp:spPr>
        <a:xfrm rot="16200000">
          <a:off x="571500" y="-571500"/>
          <a:ext cx="1600200" cy="2743200"/>
        </a:xfrm>
        <a:prstGeom prst="round1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l-PL" sz="1200" kern="1200"/>
            <a:t>Tryńcza jako gmina, w której poziom bezrobocia jest niższy niż średnia powiatu przeworskiego</a:t>
          </a:r>
        </a:p>
      </dsp:txBody>
      <dsp:txXfrm rot="5400000">
        <a:off x="-1" y="1"/>
        <a:ext cx="2743200" cy="1200150"/>
      </dsp:txXfrm>
    </dsp:sp>
    <dsp:sp modelId="{41DEFD5D-714A-4741-9669-B89144CA47E1}">
      <dsp:nvSpPr>
        <dsp:cNvPr id="0" name=""/>
        <dsp:cNvSpPr/>
      </dsp:nvSpPr>
      <dsp:spPr>
        <a:xfrm>
          <a:off x="2743200" y="0"/>
          <a:ext cx="2743200" cy="1600200"/>
        </a:xfrm>
        <a:prstGeom prst="round1Rect">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l-PL" sz="1200" kern="1200"/>
            <a:t>Tryńcza jako gmina, gdzie do 2023 roku liczba osób korzystających z pomocy społecznej spadła o minimum 10%</a:t>
          </a:r>
        </a:p>
      </dsp:txBody>
      <dsp:txXfrm>
        <a:off x="2743200" y="0"/>
        <a:ext cx="2743200" cy="1200150"/>
      </dsp:txXfrm>
    </dsp:sp>
    <dsp:sp modelId="{5D7FDADF-99DF-4097-8782-6CD5AB888788}">
      <dsp:nvSpPr>
        <dsp:cNvPr id="0" name=""/>
        <dsp:cNvSpPr/>
      </dsp:nvSpPr>
      <dsp:spPr>
        <a:xfrm rot="10800000">
          <a:off x="0" y="1600200"/>
          <a:ext cx="2743200" cy="1600200"/>
        </a:xfrm>
        <a:prstGeom prst="round1Rect">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l-PL" sz="1200" kern="1200"/>
            <a:t>Integracja społeczna i kulturowa wzmocniła rynek pracy. Powstały przedsiębiorstwa i stowarzyszenia wspierające kulturę, turystykę, rekreację oraz opiekę nad osobami zależnymi</a:t>
          </a:r>
        </a:p>
      </dsp:txBody>
      <dsp:txXfrm rot="10800000">
        <a:off x="0" y="2000250"/>
        <a:ext cx="2743200" cy="1200150"/>
      </dsp:txXfrm>
    </dsp:sp>
    <dsp:sp modelId="{E5C2AFF7-A0E0-4A2A-8FF8-5E68EFBE0CF7}">
      <dsp:nvSpPr>
        <dsp:cNvPr id="0" name=""/>
        <dsp:cNvSpPr/>
      </dsp:nvSpPr>
      <dsp:spPr>
        <a:xfrm rot="5400000">
          <a:off x="3314700" y="1028700"/>
          <a:ext cx="1600200" cy="2743200"/>
        </a:xfrm>
        <a:prstGeom prst="round1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l-PL" sz="1200" kern="1200"/>
            <a:t>Seniorzy i dzieci korzystają z wysokiej jakości usług opieki, zdrowotnych i edukacyjnych na terenie gminy w nieznacznej odległości od własnych mieszkań </a:t>
          </a:r>
        </a:p>
      </dsp:txBody>
      <dsp:txXfrm rot="-5400000">
        <a:off x="2743200" y="2000250"/>
        <a:ext cx="2743200" cy="1200150"/>
      </dsp:txXfrm>
    </dsp:sp>
    <dsp:sp modelId="{1226B146-C52C-4594-BEF7-CFF851F8BB3C}">
      <dsp:nvSpPr>
        <dsp:cNvPr id="0" name=""/>
        <dsp:cNvSpPr/>
      </dsp:nvSpPr>
      <dsp:spPr>
        <a:xfrm>
          <a:off x="1936139" y="1168346"/>
          <a:ext cx="1645920" cy="800100"/>
        </a:xfrm>
        <a:prstGeom prst="roundRect">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txBody>
        <a:bodyPr spcFirstLastPara="0" vert="horz" wrap="square" lIns="152400" tIns="152400" rIns="152400" bIns="152400" numCol="1" spcCol="1270" anchor="ctr" anchorCtr="0">
          <a:noAutofit/>
        </a:bodyPr>
        <a:lstStyle/>
        <a:p>
          <a:pPr lvl="0" algn="ctr" defTabSz="1778000">
            <a:lnSpc>
              <a:spcPct val="90000"/>
            </a:lnSpc>
            <a:spcBef>
              <a:spcPct val="0"/>
            </a:spcBef>
            <a:spcAft>
              <a:spcPct val="35000"/>
            </a:spcAft>
          </a:pPr>
          <a:r>
            <a:rPr lang="pl-PL" sz="4000" kern="1200"/>
            <a:t>Wizja</a:t>
          </a:r>
        </a:p>
      </dsp:txBody>
      <dsp:txXfrm>
        <a:off x="1975197" y="1207404"/>
        <a:ext cx="1567804" cy="7219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2454F1-31C8-45E8-9B5D-1AEBF97B020E}">
      <dsp:nvSpPr>
        <dsp:cNvPr id="0" name=""/>
        <dsp:cNvSpPr/>
      </dsp:nvSpPr>
      <dsp:spPr>
        <a:xfrm>
          <a:off x="0" y="354779"/>
          <a:ext cx="5486400" cy="4284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456EC76F-21B4-4ED7-AE9C-E697BA8795B0}">
      <dsp:nvSpPr>
        <dsp:cNvPr id="0" name=""/>
        <dsp:cNvSpPr/>
      </dsp:nvSpPr>
      <dsp:spPr>
        <a:xfrm>
          <a:off x="274320" y="103859"/>
          <a:ext cx="3840480" cy="501840"/>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55650">
            <a:lnSpc>
              <a:spcPct val="90000"/>
            </a:lnSpc>
            <a:spcBef>
              <a:spcPct val="0"/>
            </a:spcBef>
            <a:spcAft>
              <a:spcPct val="35000"/>
            </a:spcAft>
          </a:pPr>
          <a:r>
            <a:rPr lang="pl-PL" sz="1700" kern="1200"/>
            <a:t>aktywne starzenie się w zdrowiu </a:t>
          </a:r>
        </a:p>
      </dsp:txBody>
      <dsp:txXfrm>
        <a:off x="298818" y="128357"/>
        <a:ext cx="3791484" cy="452844"/>
      </dsp:txXfrm>
    </dsp:sp>
    <dsp:sp modelId="{B9CD1EE4-8AA1-4E00-9E19-C33C4083C6C7}">
      <dsp:nvSpPr>
        <dsp:cNvPr id="0" name=""/>
        <dsp:cNvSpPr/>
      </dsp:nvSpPr>
      <dsp:spPr>
        <a:xfrm>
          <a:off x="0" y="1125900"/>
          <a:ext cx="5486400" cy="4284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B94D7D7E-A063-4B96-84CB-264547730CA7}">
      <dsp:nvSpPr>
        <dsp:cNvPr id="0" name=""/>
        <dsp:cNvSpPr/>
      </dsp:nvSpPr>
      <dsp:spPr>
        <a:xfrm>
          <a:off x="274320" y="874980"/>
          <a:ext cx="3840480" cy="501840"/>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55650">
            <a:lnSpc>
              <a:spcPct val="90000"/>
            </a:lnSpc>
            <a:spcBef>
              <a:spcPct val="0"/>
            </a:spcBef>
            <a:spcAft>
              <a:spcPct val="35000"/>
            </a:spcAft>
          </a:pPr>
          <a:r>
            <a:rPr lang="pl-PL" sz="1700" kern="1200"/>
            <a:t>rozwój rynku pracy </a:t>
          </a:r>
        </a:p>
      </dsp:txBody>
      <dsp:txXfrm>
        <a:off x="298818" y="899478"/>
        <a:ext cx="3791484" cy="452844"/>
      </dsp:txXfrm>
    </dsp:sp>
    <dsp:sp modelId="{D1644FBD-5536-4183-B1B8-FE3179D36DF5}">
      <dsp:nvSpPr>
        <dsp:cNvPr id="0" name=""/>
        <dsp:cNvSpPr/>
      </dsp:nvSpPr>
      <dsp:spPr>
        <a:xfrm>
          <a:off x="0" y="1897020"/>
          <a:ext cx="5486400" cy="4284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7B1E2F3C-AC41-4471-A479-EB1FAEDE083B}">
      <dsp:nvSpPr>
        <dsp:cNvPr id="0" name=""/>
        <dsp:cNvSpPr/>
      </dsp:nvSpPr>
      <dsp:spPr>
        <a:xfrm>
          <a:off x="274320" y="1646099"/>
          <a:ext cx="3840480" cy="501840"/>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55650">
            <a:lnSpc>
              <a:spcPct val="90000"/>
            </a:lnSpc>
            <a:spcBef>
              <a:spcPct val="0"/>
            </a:spcBef>
            <a:spcAft>
              <a:spcPct val="35000"/>
            </a:spcAft>
          </a:pPr>
          <a:r>
            <a:rPr lang="pl-PL" sz="1700" kern="1200"/>
            <a:t>rozwój społeczeństwa obywatelskiego</a:t>
          </a:r>
        </a:p>
      </dsp:txBody>
      <dsp:txXfrm>
        <a:off x="298818" y="1670597"/>
        <a:ext cx="3791484" cy="452844"/>
      </dsp:txXfrm>
    </dsp:sp>
    <dsp:sp modelId="{00D5DCFC-CE9C-415E-BBC8-E3FEC3B8F07E}">
      <dsp:nvSpPr>
        <dsp:cNvPr id="0" name=""/>
        <dsp:cNvSpPr/>
      </dsp:nvSpPr>
      <dsp:spPr>
        <a:xfrm>
          <a:off x="0" y="2668140"/>
          <a:ext cx="5486400" cy="4284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1484174F-26C2-4A24-A903-BDB5F3AC6C74}">
      <dsp:nvSpPr>
        <dsp:cNvPr id="0" name=""/>
        <dsp:cNvSpPr/>
      </dsp:nvSpPr>
      <dsp:spPr>
        <a:xfrm>
          <a:off x="274320" y="2417220"/>
          <a:ext cx="3840480" cy="501840"/>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55650">
            <a:lnSpc>
              <a:spcPct val="90000"/>
            </a:lnSpc>
            <a:spcBef>
              <a:spcPct val="0"/>
            </a:spcBef>
            <a:spcAft>
              <a:spcPct val="35000"/>
            </a:spcAft>
          </a:pPr>
          <a:r>
            <a:rPr lang="pl-PL" sz="1700" kern="1200"/>
            <a:t>integrujące przestrzenie publiczne</a:t>
          </a:r>
        </a:p>
      </dsp:txBody>
      <dsp:txXfrm>
        <a:off x="298818" y="2441718"/>
        <a:ext cx="3791484" cy="45284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1FD6E-9A04-46B3-ABA2-CF7E473F3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30753</Words>
  <Characters>184520</Characters>
  <Application>Microsoft Office Word</Application>
  <DocSecurity>0</DocSecurity>
  <Lines>1537</Lines>
  <Paragraphs>429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214844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uzytkownik</cp:lastModifiedBy>
  <cp:revision>3</cp:revision>
  <cp:lastPrinted>2017-02-22T23:45:00Z</cp:lastPrinted>
  <dcterms:created xsi:type="dcterms:W3CDTF">2017-03-10T08:14:00Z</dcterms:created>
  <dcterms:modified xsi:type="dcterms:W3CDTF">2017-03-10T08:14:00Z</dcterms:modified>
</cp:coreProperties>
</file>