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1B" w:rsidRPr="003376CE" w:rsidRDefault="00C6181B" w:rsidP="000A2F91">
      <w:pPr>
        <w:tabs>
          <w:tab w:val="center" w:pos="4536"/>
          <w:tab w:val="right" w:pos="9072"/>
        </w:tabs>
        <w:autoSpaceDE w:val="0"/>
        <w:spacing w:after="0" w:line="240" w:lineRule="auto"/>
        <w:ind w:right="24"/>
        <w:jc w:val="right"/>
        <w:rPr>
          <w:rFonts w:ascii="Times New Roman" w:eastAsia="Times New Roman" w:hAnsi="Times New Roman"/>
          <w:iCs/>
          <w:sz w:val="24"/>
          <w:szCs w:val="24"/>
        </w:rPr>
      </w:pPr>
      <w:r w:rsidRPr="003376CE">
        <w:rPr>
          <w:rFonts w:ascii="Times New Roman" w:hAnsi="Times New Roman"/>
          <w:bCs/>
          <w:sz w:val="24"/>
          <w:szCs w:val="24"/>
        </w:rPr>
        <w:t>Zał</w:t>
      </w:r>
      <w:r w:rsidRPr="003376CE">
        <w:rPr>
          <w:rFonts w:ascii="Times New Roman" w:eastAsia="TimesNewRoman" w:hAnsi="Times New Roman"/>
          <w:sz w:val="24"/>
          <w:szCs w:val="24"/>
        </w:rPr>
        <w:t>ą</w:t>
      </w:r>
      <w:r w:rsidRPr="003376CE">
        <w:rPr>
          <w:rFonts w:ascii="Times New Roman" w:hAnsi="Times New Roman"/>
          <w:bCs/>
          <w:sz w:val="24"/>
          <w:szCs w:val="24"/>
        </w:rPr>
        <w:t>cznik nr 2</w:t>
      </w:r>
      <w:r w:rsidRPr="003376CE">
        <w:rPr>
          <w:rFonts w:ascii="Times New Roman" w:hAnsi="Times New Roman"/>
          <w:sz w:val="24"/>
          <w:szCs w:val="24"/>
        </w:rPr>
        <w:t xml:space="preserve"> </w:t>
      </w:r>
      <w:r w:rsidRPr="003376CE">
        <w:rPr>
          <w:rFonts w:ascii="Times New Roman" w:eastAsia="Times New Roman" w:hAnsi="Times New Roman"/>
          <w:iCs/>
          <w:sz w:val="24"/>
          <w:szCs w:val="24"/>
        </w:rPr>
        <w:t>do zapytania ofertowego</w:t>
      </w:r>
    </w:p>
    <w:p w:rsidR="00C6181B" w:rsidRPr="003376CE" w:rsidRDefault="00C6181B" w:rsidP="000A2F91">
      <w:pPr>
        <w:autoSpaceDE w:val="0"/>
        <w:autoSpaceDN w:val="0"/>
        <w:adjustRightInd w:val="0"/>
        <w:spacing w:after="0" w:line="360" w:lineRule="auto"/>
        <w:jc w:val="right"/>
        <w:rPr>
          <w:rFonts w:ascii="Times New Roman" w:hAnsi="Times New Roman"/>
          <w:sz w:val="24"/>
          <w:szCs w:val="24"/>
        </w:rPr>
      </w:pPr>
    </w:p>
    <w:p w:rsidR="00C6181B" w:rsidRPr="003376CE" w:rsidRDefault="00C6181B" w:rsidP="000A2F91">
      <w:pPr>
        <w:autoSpaceDE w:val="0"/>
        <w:autoSpaceDN w:val="0"/>
        <w:adjustRightInd w:val="0"/>
        <w:spacing w:after="0" w:line="360" w:lineRule="auto"/>
        <w:jc w:val="both"/>
        <w:rPr>
          <w:rFonts w:ascii="Times New Roman" w:hAnsi="Times New Roman"/>
          <w:b/>
          <w:sz w:val="24"/>
          <w:szCs w:val="24"/>
        </w:rPr>
      </w:pPr>
    </w:p>
    <w:p w:rsidR="00C6181B" w:rsidRPr="003376CE" w:rsidRDefault="00C6181B" w:rsidP="000A2F91">
      <w:pPr>
        <w:autoSpaceDE w:val="0"/>
        <w:autoSpaceDN w:val="0"/>
        <w:adjustRightInd w:val="0"/>
        <w:spacing w:after="0" w:line="360" w:lineRule="auto"/>
        <w:jc w:val="both"/>
        <w:rPr>
          <w:rFonts w:ascii="Times New Roman" w:hAnsi="Times New Roman"/>
          <w:sz w:val="24"/>
          <w:szCs w:val="24"/>
        </w:rPr>
      </w:pPr>
    </w:p>
    <w:p w:rsidR="00C6181B" w:rsidRPr="003376CE" w:rsidRDefault="00C6181B" w:rsidP="000A2F91">
      <w:pPr>
        <w:autoSpaceDE w:val="0"/>
        <w:autoSpaceDN w:val="0"/>
        <w:adjustRightInd w:val="0"/>
        <w:spacing w:after="0" w:line="360" w:lineRule="auto"/>
        <w:jc w:val="center"/>
        <w:rPr>
          <w:rFonts w:ascii="Times New Roman" w:hAnsi="Times New Roman"/>
          <w:b/>
          <w:sz w:val="24"/>
          <w:szCs w:val="24"/>
        </w:rPr>
      </w:pPr>
      <w:r w:rsidRPr="003376CE">
        <w:rPr>
          <w:rFonts w:ascii="Times New Roman" w:hAnsi="Times New Roman"/>
          <w:b/>
          <w:sz w:val="24"/>
          <w:szCs w:val="24"/>
        </w:rPr>
        <w:t>Istotne warunki umowy</w:t>
      </w:r>
    </w:p>
    <w:p w:rsidR="00C6181B" w:rsidRPr="003376CE" w:rsidRDefault="00C6181B" w:rsidP="000A2F91">
      <w:pPr>
        <w:autoSpaceDE w:val="0"/>
        <w:autoSpaceDN w:val="0"/>
        <w:adjustRightInd w:val="0"/>
        <w:spacing w:after="0" w:line="360" w:lineRule="auto"/>
        <w:jc w:val="both"/>
        <w:rPr>
          <w:rFonts w:ascii="Times New Roman" w:hAnsi="Times New Roman"/>
          <w:bCs/>
          <w:sz w:val="24"/>
          <w:szCs w:val="24"/>
        </w:rPr>
      </w:pP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W dniu …</w:t>
      </w:r>
      <w:r>
        <w:rPr>
          <w:rFonts w:ascii="Times New Roman" w:hAnsi="Times New Roman"/>
          <w:sz w:val="24"/>
          <w:szCs w:val="24"/>
        </w:rPr>
        <w:t>……………</w:t>
      </w:r>
      <w:r w:rsidRPr="003376CE">
        <w:rPr>
          <w:rFonts w:ascii="Times New Roman" w:hAnsi="Times New Roman"/>
          <w:sz w:val="24"/>
          <w:szCs w:val="24"/>
        </w:rPr>
        <w:t>…-202</w:t>
      </w:r>
      <w:r>
        <w:rPr>
          <w:rFonts w:ascii="Times New Roman" w:hAnsi="Times New Roman"/>
          <w:sz w:val="24"/>
          <w:szCs w:val="24"/>
        </w:rPr>
        <w:t>4</w:t>
      </w:r>
      <w:r w:rsidRPr="003376CE">
        <w:rPr>
          <w:rFonts w:ascii="Times New Roman" w:hAnsi="Times New Roman"/>
          <w:sz w:val="24"/>
          <w:szCs w:val="24"/>
        </w:rPr>
        <w:t xml:space="preserve"> r. w Tryńczy pomiędzy:</w:t>
      </w:r>
    </w:p>
    <w:p w:rsidR="00C6181B" w:rsidRPr="003376CE" w:rsidRDefault="00C6181B" w:rsidP="000A2F91">
      <w:pPr>
        <w:spacing w:after="0" w:line="360" w:lineRule="auto"/>
        <w:jc w:val="both"/>
        <w:rPr>
          <w:rFonts w:ascii="Times New Roman" w:hAnsi="Times New Roman"/>
          <w:b/>
          <w:sz w:val="24"/>
          <w:szCs w:val="24"/>
        </w:rPr>
      </w:pPr>
      <w:r w:rsidRPr="003376CE">
        <w:rPr>
          <w:rFonts w:ascii="Times New Roman" w:hAnsi="Times New Roman"/>
          <w:b/>
          <w:sz w:val="24"/>
          <w:szCs w:val="24"/>
        </w:rPr>
        <w:t xml:space="preserve">Zamawiającym: </w:t>
      </w:r>
    </w:p>
    <w:p w:rsidR="00C6181B" w:rsidRPr="003376CE" w:rsidRDefault="00C6181B" w:rsidP="000A2F91">
      <w:pPr>
        <w:autoSpaceDE w:val="0"/>
        <w:autoSpaceDN w:val="0"/>
        <w:adjustRightInd w:val="0"/>
        <w:spacing w:after="0" w:line="360" w:lineRule="auto"/>
        <w:jc w:val="both"/>
        <w:rPr>
          <w:rFonts w:ascii="Times New Roman" w:hAnsi="Times New Roman"/>
          <w:sz w:val="24"/>
          <w:szCs w:val="24"/>
        </w:rPr>
      </w:pPr>
      <w:r w:rsidRPr="003376CE">
        <w:rPr>
          <w:rFonts w:ascii="Times New Roman" w:hAnsi="Times New Roman"/>
          <w:b/>
          <w:sz w:val="24"/>
          <w:szCs w:val="24"/>
        </w:rPr>
        <w:t>Gminą Tryńcza</w:t>
      </w:r>
      <w:r w:rsidRPr="003376CE">
        <w:rPr>
          <w:rFonts w:ascii="Times New Roman" w:hAnsi="Times New Roman"/>
          <w:sz w:val="24"/>
          <w:szCs w:val="24"/>
        </w:rPr>
        <w:t xml:space="preserve"> </w:t>
      </w:r>
    </w:p>
    <w:p w:rsidR="00C6181B" w:rsidRPr="003376CE" w:rsidRDefault="00C6181B" w:rsidP="000A2F91">
      <w:pPr>
        <w:autoSpaceDE w:val="0"/>
        <w:autoSpaceDN w:val="0"/>
        <w:adjustRightInd w:val="0"/>
        <w:spacing w:after="0" w:line="360" w:lineRule="auto"/>
        <w:jc w:val="both"/>
        <w:rPr>
          <w:rFonts w:ascii="Times New Roman" w:hAnsi="Times New Roman"/>
          <w:b/>
          <w:sz w:val="24"/>
          <w:szCs w:val="24"/>
        </w:rPr>
      </w:pPr>
      <w:r w:rsidRPr="003376CE">
        <w:rPr>
          <w:rFonts w:ascii="Times New Roman" w:hAnsi="Times New Roman"/>
          <w:b/>
          <w:sz w:val="24"/>
          <w:szCs w:val="24"/>
        </w:rPr>
        <w:t>Tryńcza 127</w:t>
      </w:r>
    </w:p>
    <w:p w:rsidR="00C6181B" w:rsidRPr="003376CE" w:rsidRDefault="00C6181B" w:rsidP="000A2F91">
      <w:pPr>
        <w:autoSpaceDE w:val="0"/>
        <w:autoSpaceDN w:val="0"/>
        <w:adjustRightInd w:val="0"/>
        <w:spacing w:after="0" w:line="360" w:lineRule="auto"/>
        <w:jc w:val="both"/>
        <w:rPr>
          <w:rFonts w:ascii="Times New Roman" w:hAnsi="Times New Roman"/>
          <w:b/>
          <w:sz w:val="24"/>
          <w:szCs w:val="24"/>
        </w:rPr>
      </w:pPr>
      <w:r w:rsidRPr="003376CE">
        <w:rPr>
          <w:rFonts w:ascii="Times New Roman" w:hAnsi="Times New Roman"/>
          <w:b/>
          <w:sz w:val="24"/>
          <w:szCs w:val="24"/>
        </w:rPr>
        <w:t xml:space="preserve"> 37-204 Tryńcza </w:t>
      </w:r>
    </w:p>
    <w:p w:rsidR="00C6181B" w:rsidRPr="003376CE" w:rsidRDefault="00C6181B" w:rsidP="000A2F91">
      <w:pPr>
        <w:autoSpaceDE w:val="0"/>
        <w:autoSpaceDN w:val="0"/>
        <w:adjustRightInd w:val="0"/>
        <w:spacing w:after="0" w:line="360" w:lineRule="auto"/>
        <w:jc w:val="both"/>
        <w:rPr>
          <w:rFonts w:ascii="Times New Roman" w:hAnsi="Times New Roman"/>
          <w:sz w:val="24"/>
          <w:szCs w:val="24"/>
        </w:rPr>
      </w:pPr>
      <w:r w:rsidRPr="003376CE">
        <w:rPr>
          <w:rFonts w:ascii="Times New Roman" w:hAnsi="Times New Roman"/>
          <w:b/>
          <w:sz w:val="24"/>
          <w:szCs w:val="24"/>
        </w:rPr>
        <w:t>NIP 7941268454</w:t>
      </w:r>
      <w:r w:rsidRPr="003376CE">
        <w:rPr>
          <w:rFonts w:ascii="Times New Roman" w:hAnsi="Times New Roman"/>
          <w:sz w:val="24"/>
          <w:szCs w:val="24"/>
        </w:rPr>
        <w:t xml:space="preserve"> zwaną dalej „Zamawiającym”, reprezentowaną przez:</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 xml:space="preserve">Wójta Gminy Tryńcza -  Ryszarda Jędruch </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przy kontrasygnacie Skarbnika Gminy Tryńcza –Jolanty Flak</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a</w:t>
      </w:r>
    </w:p>
    <w:p w:rsidR="00C6181B" w:rsidRPr="003376CE" w:rsidRDefault="00C6181B" w:rsidP="000A2F91">
      <w:pPr>
        <w:spacing w:after="0" w:line="360" w:lineRule="auto"/>
        <w:jc w:val="both"/>
        <w:rPr>
          <w:rFonts w:ascii="Times New Roman" w:hAnsi="Times New Roman"/>
          <w:b/>
          <w:sz w:val="24"/>
          <w:szCs w:val="24"/>
        </w:rPr>
      </w:pPr>
      <w:r w:rsidRPr="003376CE">
        <w:rPr>
          <w:rFonts w:ascii="Times New Roman" w:hAnsi="Times New Roman"/>
          <w:b/>
          <w:sz w:val="24"/>
          <w:szCs w:val="24"/>
        </w:rPr>
        <w:t>Wykonawcą:</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Bankiem …………………………</w:t>
      </w:r>
      <w:r>
        <w:rPr>
          <w:rFonts w:ascii="Times New Roman" w:hAnsi="Times New Roman"/>
          <w:sz w:val="24"/>
          <w:szCs w:val="24"/>
        </w:rPr>
        <w:t>…..</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z siedzibą w: ……………….</w:t>
      </w:r>
      <w:r>
        <w:rPr>
          <w:rFonts w:ascii="Times New Roman" w:hAnsi="Times New Roman"/>
          <w:sz w:val="24"/>
          <w:szCs w:val="24"/>
        </w:rPr>
        <w:t>…………</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Oddzia</w:t>
      </w:r>
      <w:r>
        <w:rPr>
          <w:rFonts w:ascii="Times New Roman" w:hAnsi="Times New Roman"/>
          <w:sz w:val="24"/>
          <w:szCs w:val="24"/>
        </w:rPr>
        <w:t>ł/ Filia …………………………</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Bank jest zarejestrowany pod numerem KRS … oraz posiada Zezwolenie….... z dnia ………</w:t>
      </w:r>
      <w:r>
        <w:rPr>
          <w:rFonts w:ascii="Times New Roman" w:hAnsi="Times New Roman"/>
          <w:sz w:val="24"/>
          <w:szCs w:val="24"/>
        </w:rPr>
        <w:t>…….</w:t>
      </w:r>
      <w:r w:rsidRPr="003376CE">
        <w:rPr>
          <w:rFonts w:ascii="Times New Roman" w:hAnsi="Times New Roman"/>
          <w:sz w:val="24"/>
          <w:szCs w:val="24"/>
        </w:rPr>
        <w:t xml:space="preserve">… </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w imieniu, którego działają:</w:t>
      </w:r>
      <w:r>
        <w:rPr>
          <w:rFonts w:ascii="Times New Roman" w:hAnsi="Times New Roman"/>
          <w:sz w:val="24"/>
          <w:szCs w:val="24"/>
        </w:rPr>
        <w:t>…………………………………………………………………………….</w:t>
      </w:r>
    </w:p>
    <w:p w:rsidR="00C6181B" w:rsidRPr="003376CE" w:rsidRDefault="00C6181B" w:rsidP="000A2F91">
      <w:pPr>
        <w:autoSpaceDE w:val="0"/>
        <w:autoSpaceDN w:val="0"/>
        <w:adjustRightInd w:val="0"/>
        <w:spacing w:after="0" w:line="360" w:lineRule="auto"/>
        <w:jc w:val="both"/>
        <w:rPr>
          <w:rFonts w:ascii="Times New Roman" w:hAnsi="Times New Roman"/>
          <w:sz w:val="24"/>
          <w:szCs w:val="24"/>
          <w:lang w:eastAsia="pl-PL"/>
        </w:rPr>
      </w:pPr>
      <w:r w:rsidRPr="003376CE">
        <w:rPr>
          <w:rFonts w:ascii="Times New Roman" w:hAnsi="Times New Roman"/>
          <w:sz w:val="24"/>
          <w:szCs w:val="24"/>
          <w:lang w:eastAsia="pl-PL"/>
        </w:rPr>
        <w:t>została zawarta niniejsza umowa w rezultacie dokonania przez Zamawiającego wyboru oferty Wykonawcy:</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b/>
          <w:sz w:val="24"/>
          <w:szCs w:val="24"/>
        </w:rPr>
        <w:t>1. Czas trwania umowy:</w:t>
      </w:r>
      <w:r w:rsidRPr="003376CE">
        <w:rPr>
          <w:rFonts w:ascii="Times New Roman" w:hAnsi="Times New Roman"/>
          <w:sz w:val="24"/>
          <w:szCs w:val="24"/>
        </w:rPr>
        <w:t xml:space="preserve"> 18 miesięcy licząc od dnia 01-0</w:t>
      </w:r>
      <w:r>
        <w:rPr>
          <w:rFonts w:ascii="Times New Roman" w:hAnsi="Times New Roman"/>
          <w:sz w:val="24"/>
          <w:szCs w:val="24"/>
        </w:rPr>
        <w:t>7</w:t>
      </w:r>
      <w:r w:rsidRPr="003376CE">
        <w:rPr>
          <w:rFonts w:ascii="Times New Roman" w:hAnsi="Times New Roman"/>
          <w:sz w:val="24"/>
          <w:szCs w:val="24"/>
        </w:rPr>
        <w:t>-202</w:t>
      </w:r>
      <w:r>
        <w:rPr>
          <w:rFonts w:ascii="Times New Roman" w:hAnsi="Times New Roman"/>
          <w:sz w:val="24"/>
          <w:szCs w:val="24"/>
        </w:rPr>
        <w:t>4</w:t>
      </w:r>
      <w:r w:rsidRPr="003376CE">
        <w:rPr>
          <w:rFonts w:ascii="Times New Roman" w:hAnsi="Times New Roman"/>
          <w:sz w:val="24"/>
          <w:szCs w:val="24"/>
        </w:rPr>
        <w:t xml:space="preserve"> r.</w:t>
      </w:r>
    </w:p>
    <w:p w:rsidR="00C6181B" w:rsidRPr="003376CE" w:rsidRDefault="00C6181B" w:rsidP="000A2F91">
      <w:pPr>
        <w:autoSpaceDE w:val="0"/>
        <w:spacing w:after="0" w:line="360" w:lineRule="auto"/>
        <w:jc w:val="both"/>
        <w:rPr>
          <w:rFonts w:ascii="Times New Roman" w:hAnsi="Times New Roman"/>
          <w:b/>
          <w:bCs/>
          <w:sz w:val="24"/>
          <w:szCs w:val="24"/>
        </w:rPr>
      </w:pPr>
      <w:r w:rsidRPr="003376CE">
        <w:rPr>
          <w:rFonts w:ascii="Times New Roman" w:hAnsi="Times New Roman"/>
          <w:b/>
          <w:bCs/>
          <w:sz w:val="24"/>
          <w:szCs w:val="24"/>
        </w:rPr>
        <w:t>2. Przedmiot zamówienia:</w:t>
      </w:r>
    </w:p>
    <w:p w:rsidR="00C6181B" w:rsidRPr="003376CE" w:rsidRDefault="00C6181B" w:rsidP="000A2F91">
      <w:pPr>
        <w:tabs>
          <w:tab w:val="left" w:pos="-360"/>
          <w:tab w:val="left" w:pos="0"/>
          <w:tab w:val="left" w:pos="9000"/>
        </w:tabs>
        <w:autoSpaceDE w:val="0"/>
        <w:spacing w:line="360" w:lineRule="auto"/>
        <w:ind w:right="24"/>
        <w:jc w:val="both"/>
        <w:rPr>
          <w:rFonts w:ascii="Times New Roman" w:eastAsia="Times New Roman" w:hAnsi="Times New Roman"/>
          <w:color w:val="000000"/>
          <w:sz w:val="24"/>
          <w:szCs w:val="24"/>
        </w:rPr>
      </w:pPr>
      <w:r w:rsidRPr="003376CE">
        <w:rPr>
          <w:rFonts w:ascii="Times New Roman" w:eastAsia="Times New Roman" w:hAnsi="Times New Roman"/>
          <w:b/>
          <w:color w:val="000000"/>
          <w:sz w:val="24"/>
          <w:szCs w:val="24"/>
        </w:rPr>
        <w:t>2.1.</w:t>
      </w:r>
      <w:r w:rsidRPr="003376CE">
        <w:rPr>
          <w:rFonts w:ascii="Times New Roman" w:eastAsia="Times New Roman" w:hAnsi="Times New Roman"/>
          <w:color w:val="000000"/>
          <w:sz w:val="24"/>
          <w:szCs w:val="24"/>
        </w:rPr>
        <w:t xml:space="preserve"> Przedmiotem zamówienia jest </w:t>
      </w:r>
      <w:r w:rsidRPr="007D1E58">
        <w:rPr>
          <w:rFonts w:ascii="Times New Roman" w:eastAsia="Arial Unicode MS" w:hAnsi="Times New Roman"/>
          <w:b/>
          <w:spacing w:val="-4"/>
          <w:kern w:val="1"/>
          <w:sz w:val="24"/>
          <w:szCs w:val="24"/>
          <w:lang w:eastAsia="hi-IN" w:bidi="hi-IN"/>
        </w:rPr>
        <w:t>,,</w:t>
      </w:r>
      <w:r w:rsidRPr="007D1E58">
        <w:rPr>
          <w:rFonts w:ascii="Times New Roman" w:eastAsia="Arial Unicode MS" w:hAnsi="Times New Roman"/>
          <w:b/>
          <w:color w:val="000000"/>
          <w:kern w:val="1"/>
          <w:sz w:val="24"/>
          <w:szCs w:val="24"/>
          <w:lang w:eastAsia="hi-IN" w:bidi="hi-IN"/>
        </w:rPr>
        <w:t xml:space="preserve"> Kompleksowa</w:t>
      </w:r>
      <w:r w:rsidRPr="007D1E58">
        <w:rPr>
          <w:rFonts w:ascii="Times New Roman" w:eastAsia="Times New Roman" w:hAnsi="Times New Roman"/>
          <w:b/>
          <w:color w:val="000000"/>
          <w:kern w:val="1"/>
          <w:sz w:val="24"/>
          <w:szCs w:val="24"/>
          <w:lang w:eastAsia="hi-IN" w:bidi="hi-IN"/>
        </w:rPr>
        <w:t xml:space="preserve"> obsługa bankowa budżetu Gminy Tryńcza </w:t>
      </w:r>
      <w:r w:rsidRPr="007D1E58">
        <w:rPr>
          <w:rFonts w:ascii="Times New Roman" w:eastAsia="Times New Roman" w:hAnsi="Times New Roman"/>
          <w:b/>
          <w:kern w:val="1"/>
          <w:sz w:val="24"/>
          <w:szCs w:val="24"/>
          <w:lang w:eastAsia="hi-IN" w:bidi="hi-IN"/>
        </w:rPr>
        <w:t>i</w:t>
      </w:r>
      <w:r w:rsidRPr="007D1E58">
        <w:rPr>
          <w:rFonts w:ascii="Times New Roman" w:eastAsia="Times New Roman" w:hAnsi="Times New Roman"/>
          <w:b/>
          <w:color w:val="FF0000"/>
          <w:kern w:val="1"/>
          <w:sz w:val="24"/>
          <w:szCs w:val="24"/>
          <w:lang w:eastAsia="hi-IN" w:bidi="hi-IN"/>
        </w:rPr>
        <w:t xml:space="preserve"> </w:t>
      </w:r>
      <w:r w:rsidRPr="007D1E58">
        <w:rPr>
          <w:rFonts w:ascii="Times New Roman" w:eastAsia="Arial Unicode MS" w:hAnsi="Times New Roman"/>
          <w:b/>
          <w:color w:val="000000"/>
          <w:kern w:val="1"/>
          <w:sz w:val="24"/>
          <w:szCs w:val="24"/>
          <w:lang w:eastAsia="hi-IN" w:bidi="hi-IN"/>
        </w:rPr>
        <w:t>jej</w:t>
      </w:r>
      <w:r w:rsidRPr="007D1E58">
        <w:rPr>
          <w:rFonts w:ascii="Times New Roman" w:eastAsia="Arial Unicode MS" w:hAnsi="Times New Roman"/>
          <w:b/>
          <w:bCs/>
          <w:kern w:val="1"/>
          <w:sz w:val="24"/>
          <w:szCs w:val="24"/>
          <w:lang w:eastAsia="hi-IN" w:bidi="hi-IN"/>
        </w:rPr>
        <w:t xml:space="preserve"> jednostek organizacyjnych nieposiadających osobowości prawnej oraz instytucji kultury”</w:t>
      </w:r>
      <w:r w:rsidRPr="007D1E58">
        <w:rPr>
          <w:rFonts w:ascii="Times New Roman" w:hAnsi="Times New Roman"/>
          <w:b/>
          <w:bCs/>
          <w:sz w:val="24"/>
          <w:szCs w:val="24"/>
        </w:rPr>
        <w:t xml:space="preserve"> </w:t>
      </w:r>
      <w:r>
        <w:rPr>
          <w:rFonts w:ascii="Times New Roman" w:hAnsi="Times New Roman"/>
          <w:b/>
          <w:bCs/>
          <w:sz w:val="24"/>
          <w:szCs w:val="24"/>
        </w:rPr>
        <w:t xml:space="preserve">               </w:t>
      </w:r>
      <w:r w:rsidRPr="007D1E58">
        <w:rPr>
          <w:rFonts w:ascii="Times New Roman" w:eastAsia="Times New Roman" w:hAnsi="Times New Roman"/>
          <w:color w:val="000000"/>
          <w:sz w:val="24"/>
          <w:szCs w:val="24"/>
        </w:rPr>
        <w:t>w</w:t>
      </w:r>
      <w:r w:rsidRPr="003376CE">
        <w:rPr>
          <w:rFonts w:ascii="Times New Roman" w:eastAsia="Times New Roman" w:hAnsi="Times New Roman"/>
          <w:color w:val="000000"/>
          <w:sz w:val="24"/>
          <w:szCs w:val="24"/>
        </w:rPr>
        <w:t xml:space="preserve"> okresie 18 miesięcy od 01-0</w:t>
      </w:r>
      <w:r>
        <w:rPr>
          <w:rFonts w:ascii="Times New Roman" w:eastAsia="Times New Roman" w:hAnsi="Times New Roman"/>
          <w:color w:val="000000"/>
          <w:sz w:val="24"/>
          <w:szCs w:val="24"/>
        </w:rPr>
        <w:t>7</w:t>
      </w:r>
      <w:r w:rsidRPr="003376CE">
        <w:rPr>
          <w:rFonts w:ascii="Times New Roman" w:eastAsia="Times New Roman" w:hAnsi="Times New Roman"/>
          <w:color w:val="000000"/>
          <w:sz w:val="24"/>
          <w:szCs w:val="24"/>
        </w:rPr>
        <w:t>-202</w:t>
      </w:r>
      <w:r>
        <w:rPr>
          <w:rFonts w:ascii="Times New Roman" w:eastAsia="Times New Roman" w:hAnsi="Times New Roman"/>
          <w:color w:val="000000"/>
          <w:sz w:val="24"/>
          <w:szCs w:val="24"/>
        </w:rPr>
        <w:t>4</w:t>
      </w:r>
      <w:r w:rsidRPr="003376CE">
        <w:rPr>
          <w:rFonts w:ascii="Times New Roman" w:eastAsia="Times New Roman" w:hAnsi="Times New Roman"/>
          <w:color w:val="000000"/>
          <w:sz w:val="24"/>
          <w:szCs w:val="24"/>
        </w:rPr>
        <w:t xml:space="preserve"> roku. Liczba jednostek organizacyjnych Gminy, jak również ich forma organizacyjna w okresie obowiązywania umowy może ulec zmianie. W przypadku zwiększenia liczby jednostek organizacyjnych bądź zmiany ich formy organizacyjnej, nowe jednostki zawrą umowy na warunkach wynikających z przeprowadzonego postępowania. </w:t>
      </w:r>
    </w:p>
    <w:p w:rsidR="00C6181B" w:rsidRPr="003376CE" w:rsidRDefault="00C6181B" w:rsidP="000A2F91">
      <w:pPr>
        <w:autoSpaceDE w:val="0"/>
        <w:spacing w:after="0" w:line="360" w:lineRule="auto"/>
        <w:jc w:val="both"/>
        <w:rPr>
          <w:rStyle w:val="Uwydatnienie"/>
          <w:rFonts w:ascii="Times New Roman" w:eastAsia="Times New Roman" w:hAnsi="Times New Roman"/>
          <w:b/>
          <w:bCs/>
          <w:i w:val="0"/>
          <w:color w:val="000000"/>
          <w:sz w:val="24"/>
          <w:szCs w:val="24"/>
        </w:rPr>
      </w:pPr>
      <w:r>
        <w:rPr>
          <w:rStyle w:val="Uwydatnienie"/>
          <w:rFonts w:ascii="Times New Roman" w:eastAsia="Times New Roman" w:hAnsi="Times New Roman"/>
          <w:b/>
          <w:bCs/>
          <w:i w:val="0"/>
          <w:color w:val="000000"/>
          <w:sz w:val="24"/>
          <w:szCs w:val="24"/>
        </w:rPr>
        <w:t xml:space="preserve">2.2. </w:t>
      </w:r>
      <w:r w:rsidRPr="003376CE">
        <w:rPr>
          <w:rStyle w:val="Uwydatnienie"/>
          <w:rFonts w:ascii="Times New Roman" w:eastAsia="Times New Roman" w:hAnsi="Times New Roman"/>
          <w:b/>
          <w:bCs/>
          <w:i w:val="0"/>
          <w:color w:val="000000"/>
          <w:sz w:val="24"/>
          <w:szCs w:val="24"/>
        </w:rPr>
        <w:t>Jednostkami organizacyjnymi Gminy Tryńcza są:</w:t>
      </w:r>
    </w:p>
    <w:p w:rsidR="00C6181B" w:rsidRPr="003376CE" w:rsidRDefault="00C6181B" w:rsidP="000A2F91">
      <w:pPr>
        <w:autoSpaceDE w:val="0"/>
        <w:spacing w:after="0" w:line="360" w:lineRule="auto"/>
        <w:jc w:val="both"/>
        <w:rPr>
          <w:rStyle w:val="Uwydatnienie"/>
          <w:rFonts w:ascii="Times New Roman" w:eastAsia="Times New Roman" w:hAnsi="Times New Roman"/>
          <w:b/>
          <w:bCs/>
          <w:i w:val="0"/>
          <w:color w:val="000000"/>
          <w:sz w:val="24"/>
          <w:szCs w:val="24"/>
        </w:rPr>
      </w:pPr>
      <w:r w:rsidRPr="003376CE">
        <w:rPr>
          <w:rStyle w:val="Uwydatnienie"/>
          <w:rFonts w:ascii="Times New Roman" w:eastAsia="Times New Roman" w:hAnsi="Times New Roman"/>
          <w:bCs/>
          <w:i w:val="0"/>
          <w:color w:val="000000"/>
          <w:sz w:val="24"/>
          <w:szCs w:val="24"/>
        </w:rPr>
        <w:t>1)</w:t>
      </w:r>
      <w:r w:rsidRPr="003376CE">
        <w:rPr>
          <w:rStyle w:val="Uwydatnienie"/>
          <w:rFonts w:ascii="Times New Roman" w:eastAsia="Times New Roman" w:hAnsi="Times New Roman"/>
          <w:b/>
          <w:bCs/>
          <w:i w:val="0"/>
          <w:color w:val="000000"/>
          <w:sz w:val="24"/>
          <w:szCs w:val="24"/>
        </w:rPr>
        <w:t xml:space="preserve"> </w:t>
      </w:r>
      <w:r w:rsidRPr="003376CE">
        <w:rPr>
          <w:rStyle w:val="Uwydatnienie"/>
          <w:rFonts w:ascii="Times New Roman" w:eastAsia="Times New Roman" w:hAnsi="Times New Roman"/>
          <w:bCs/>
          <w:i w:val="0"/>
          <w:color w:val="000000"/>
          <w:sz w:val="24"/>
          <w:szCs w:val="24"/>
        </w:rPr>
        <w:t>Urząd Gminy Tryńcza,</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2) Szkoła Podstawowa w Tryńczy,</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lastRenderedPageBreak/>
        <w:t>3) Szkoła Podstawowa w Gniewczynie Łańcuckiej,</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4) Szkoła Podstawowa w Gorzycach,</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5) Zespół Szkoły Podstawowej i Przedszkola Samorządowego w Jagielle,</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6) Centrum Usług Społecznych w Gminie Tryńcza,</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7) Żłobek „Tęczowa Kraina”,</w:t>
      </w:r>
    </w:p>
    <w:p w:rsidR="00C6181B"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sidRPr="003376CE">
        <w:rPr>
          <w:rStyle w:val="Uwydatnienie"/>
          <w:rFonts w:ascii="Times New Roman" w:eastAsia="Times New Roman" w:hAnsi="Times New Roman"/>
          <w:bCs/>
          <w:i w:val="0"/>
          <w:color w:val="000000"/>
          <w:sz w:val="24"/>
          <w:szCs w:val="24"/>
        </w:rPr>
        <w:t>8) Gminne Centrum Kultury i Czytelnictwa Gminy Tryńcza,</w:t>
      </w:r>
    </w:p>
    <w:p w:rsidR="00C6181B" w:rsidRPr="003376CE" w:rsidRDefault="00C6181B" w:rsidP="000A2F91">
      <w:pPr>
        <w:autoSpaceDE w:val="0"/>
        <w:spacing w:after="0" w:line="360" w:lineRule="auto"/>
        <w:jc w:val="both"/>
        <w:rPr>
          <w:rStyle w:val="Uwydatnienie"/>
          <w:rFonts w:ascii="Times New Roman" w:eastAsia="Times New Roman" w:hAnsi="Times New Roman"/>
          <w:bCs/>
          <w:i w:val="0"/>
          <w:color w:val="000000"/>
          <w:sz w:val="24"/>
          <w:szCs w:val="24"/>
        </w:rPr>
      </w:pPr>
      <w:r>
        <w:rPr>
          <w:rStyle w:val="Uwydatnienie"/>
          <w:rFonts w:ascii="Times New Roman" w:eastAsia="Times New Roman" w:hAnsi="Times New Roman"/>
          <w:bCs/>
          <w:i w:val="0"/>
          <w:color w:val="000000"/>
          <w:sz w:val="24"/>
          <w:szCs w:val="24"/>
        </w:rPr>
        <w:t>9) Centrum Opiekuńczo-Mieszkalne w Tryńczy.</w:t>
      </w:r>
    </w:p>
    <w:p w:rsidR="00C6181B" w:rsidRPr="008C3F96" w:rsidRDefault="00C6181B" w:rsidP="000A2F91">
      <w:pPr>
        <w:autoSpaceDE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2.3. </w:t>
      </w:r>
      <w:r w:rsidRPr="008C3F96">
        <w:rPr>
          <w:rFonts w:ascii="Times New Roman" w:eastAsia="Times New Roman" w:hAnsi="Times New Roman"/>
          <w:sz w:val="24"/>
          <w:szCs w:val="24"/>
        </w:rPr>
        <w:t>Zastrzega się, iż w całym okresie obowiązywania umowy ilość rachunków bankowych, jak również liczba jednostek organizacyjnych Gminy może ulec zmianie.</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b/>
          <w:color w:val="000000"/>
          <w:sz w:val="24"/>
          <w:szCs w:val="24"/>
        </w:rPr>
        <w:t>2.</w:t>
      </w:r>
      <w:r>
        <w:rPr>
          <w:rFonts w:ascii="Times New Roman" w:eastAsia="Times New Roman" w:hAnsi="Times New Roman"/>
          <w:b/>
          <w:color w:val="000000"/>
          <w:sz w:val="24"/>
          <w:szCs w:val="24"/>
        </w:rPr>
        <w:t>4</w:t>
      </w:r>
      <w:r w:rsidRPr="003376CE">
        <w:rPr>
          <w:rFonts w:ascii="Times New Roman" w:eastAsia="Times New Roman" w:hAnsi="Times New Roman"/>
          <w:color w:val="000000"/>
          <w:sz w:val="24"/>
          <w:szCs w:val="24"/>
        </w:rPr>
        <w:t xml:space="preserve">. Zakres zamówienia dla Gminy Tryńcza, jako jednostki samorządu terytorialnego oraz jednostek organizacyjnych Gminy i jednostek kultury obejmuje: </w:t>
      </w:r>
    </w:p>
    <w:p w:rsidR="00C6181B" w:rsidRPr="003376CE" w:rsidRDefault="00C6181B" w:rsidP="000A2F91">
      <w:pPr>
        <w:numPr>
          <w:ilvl w:val="0"/>
          <w:numId w:val="8"/>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Otwarcie, likwidację i prowadzenie rachunków podstawowych i pomocniczych, w tym: </w:t>
      </w:r>
    </w:p>
    <w:p w:rsidR="00C6181B" w:rsidRPr="003376CE" w:rsidRDefault="00C6181B" w:rsidP="000A2F91">
      <w:pPr>
        <w:numPr>
          <w:ilvl w:val="0"/>
          <w:numId w:val="9"/>
        </w:numPr>
        <w:spacing w:after="0" w:line="360" w:lineRule="auto"/>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możliwość otwierania dodatkowych rachunków podstawowych i pomocniczych w trakcie związania zamówieniem, na warunkach zadeklarowanych w ofercie na podstawie wniosku Zamawiającego</w:t>
      </w:r>
      <w:r w:rsidRPr="00D64511">
        <w:rPr>
          <w:rFonts w:ascii="Times New Roman" w:eastAsia="Times New Roman" w:hAnsi="Times New Roman"/>
          <w:color w:val="000000"/>
          <w:sz w:val="24"/>
          <w:szCs w:val="24"/>
        </w:rPr>
        <w:t xml:space="preserve">. Zgodnie ze złożonym wnioskiem o otwarcie nowego rachunku automatycznie zostanie on udostępniony w bankowości elektronicznej bez ograniczania  limitu transakcji. Wniosek o otwarcie rachunku będzie  zawierał informację o ewentualnej potrzebie otwarcia  dodatkowego rachunku </w:t>
      </w:r>
      <w:r w:rsidRPr="00C6181B">
        <w:rPr>
          <w:rFonts w:ascii="Times New Roman" w:eastAsia="Times New Roman" w:hAnsi="Times New Roman"/>
          <w:color w:val="000000"/>
          <w:sz w:val="24"/>
          <w:szCs w:val="24"/>
        </w:rPr>
        <w:t>VAT</w:t>
      </w:r>
      <w:r>
        <w:rPr>
          <w:rFonts w:ascii="Times New Roman" w:eastAsia="Times New Roman" w:hAnsi="Times New Roman"/>
          <w:color w:val="000000"/>
          <w:sz w:val="24"/>
          <w:szCs w:val="24"/>
        </w:rPr>
        <w:t xml:space="preserve"> (MPP) oraz wskazanie osób upoważnionych do dysponowania rachunkiem.</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 N</w:t>
      </w:r>
      <w:r w:rsidRPr="003376CE">
        <w:rPr>
          <w:rFonts w:ascii="Times New Roman" w:eastAsia="Times New Roman" w:hAnsi="Times New Roman"/>
          <w:color w:val="000000"/>
          <w:sz w:val="24"/>
          <w:szCs w:val="24"/>
        </w:rPr>
        <w:t>aliczone prowizje i opłaty pobierane będą z wskazanego rachunku bankowego o nazwie Wydatki, natomiast kapitalizacja odsetek ewidencjonowana będzie na wskazanym rachunku bankowym</w:t>
      </w:r>
      <w:r>
        <w:rPr>
          <w:rFonts w:ascii="Times New Roman" w:eastAsia="Times New Roman" w:hAnsi="Times New Roman"/>
          <w:color w:val="000000"/>
          <w:sz w:val="24"/>
          <w:szCs w:val="24"/>
        </w:rPr>
        <w:t xml:space="preserve"> </w:t>
      </w:r>
      <w:r w:rsidRPr="003376CE">
        <w:rPr>
          <w:rFonts w:ascii="Times New Roman" w:eastAsia="Times New Roman" w:hAnsi="Times New Roman"/>
          <w:color w:val="000000"/>
          <w:sz w:val="24"/>
          <w:szCs w:val="24"/>
        </w:rPr>
        <w:t xml:space="preserve"> o nazwie Dochody. Wykonawca zobowiązuje się do otwarcia rachunku w terminie </w:t>
      </w:r>
      <w:r>
        <w:rPr>
          <w:rFonts w:ascii="Times New Roman" w:eastAsia="Times New Roman" w:hAnsi="Times New Roman"/>
          <w:color w:val="000000"/>
          <w:sz w:val="24"/>
          <w:szCs w:val="24"/>
        </w:rPr>
        <w:t xml:space="preserve"> </w:t>
      </w:r>
      <w:r w:rsidRPr="003376CE">
        <w:rPr>
          <w:rFonts w:ascii="Times New Roman" w:eastAsia="Times New Roman" w:hAnsi="Times New Roman"/>
          <w:color w:val="000000"/>
          <w:sz w:val="24"/>
          <w:szCs w:val="24"/>
        </w:rPr>
        <w:t>24 godzin.</w:t>
      </w:r>
    </w:p>
    <w:p w:rsidR="00C6181B" w:rsidRPr="003376CE" w:rsidRDefault="00C6181B" w:rsidP="000A2F91">
      <w:pPr>
        <w:numPr>
          <w:ilvl w:val="0"/>
          <w:numId w:val="9"/>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potwierdzanie otwarcia i zamknięcia rachunków bankowych</w:t>
      </w:r>
    </w:p>
    <w:p w:rsidR="00C6181B" w:rsidRPr="003376CE" w:rsidRDefault="00C6181B" w:rsidP="000A2F91">
      <w:pPr>
        <w:numPr>
          <w:ilvl w:val="0"/>
          <w:numId w:val="9"/>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oprocentowanie środków na rachunkach oparte wg zmiennej stopy procentowej opartej na stawce WIBID 1M przypadającej na dzień poprzedzający pierwszy dzień każdego miesiąca, przy czym kapitalizacja odsetek następować będzie raz na koniec każdego miesiąca tj. w ostatnim dniu kalendarzowym. W przypadku likwidacji stawki WIBID 1M, stawka ta zostanie zmieniona na stawkę, która ją zastąpi, albo na stawkę najbardziej zbliżoną swoją wielkością i charakterem. </w:t>
      </w:r>
    </w:p>
    <w:p w:rsidR="00C6181B" w:rsidRPr="003376CE" w:rsidRDefault="00C6181B" w:rsidP="000A2F91">
      <w:pPr>
        <w:numPr>
          <w:ilvl w:val="0"/>
          <w:numId w:val="9"/>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obsługę elektroniczną rachunków podstawowych i pomocniczych,</w:t>
      </w:r>
    </w:p>
    <w:p w:rsidR="00C6181B" w:rsidRPr="00F4238D" w:rsidRDefault="00C6181B" w:rsidP="000A2F91">
      <w:pPr>
        <w:numPr>
          <w:ilvl w:val="0"/>
          <w:numId w:val="9"/>
        </w:numPr>
        <w:spacing w:after="0" w:line="360" w:lineRule="auto"/>
        <w:jc w:val="both"/>
        <w:rPr>
          <w:rFonts w:ascii="Times New Roman" w:eastAsia="Times New Roman" w:hAnsi="Times New Roman"/>
          <w:b/>
          <w:color w:val="000000"/>
          <w:sz w:val="24"/>
          <w:szCs w:val="24"/>
          <w:u w:val="single"/>
        </w:rPr>
      </w:pPr>
      <w:r w:rsidRPr="003376CE">
        <w:rPr>
          <w:rFonts w:ascii="Times New Roman" w:eastAsia="TimesNewRomanPS-BoldMT" w:hAnsi="Times New Roman"/>
          <w:sz w:val="24"/>
          <w:szCs w:val="24"/>
        </w:rPr>
        <w:t>możliwość nieodpłatnego generowania w systemie bankowości elektronicznej wyciągów bankowych, jako</w:t>
      </w:r>
      <w:r w:rsidRPr="003376CE">
        <w:rPr>
          <w:rFonts w:ascii="Times New Roman" w:eastAsia="TimesNewRomanPSMT" w:hAnsi="Times New Roman"/>
          <w:sz w:val="24"/>
          <w:szCs w:val="24"/>
        </w:rPr>
        <w:t xml:space="preserve"> zestawienia operacji przeprowadzonych na poszczególnych rachunkach bankowych lub możliwość odpłatnego generowania wyciągów w formie papierowej i ich odbioru przez Zamawiającego najpóźniej do godz. 10: 00 następnego dnia roboczego. </w:t>
      </w:r>
      <w:r w:rsidRPr="003376CE">
        <w:rPr>
          <w:rFonts w:ascii="Times New Roman" w:eastAsia="TimesNewRomanPSMT" w:hAnsi="Times New Roman"/>
          <w:sz w:val="24"/>
          <w:szCs w:val="24"/>
        </w:rPr>
        <w:lastRenderedPageBreak/>
        <w:t>Wyciągi bankowe będą zawierały wszystkie informacje o płatnościach, jakie zostały umieszczone przez Kontrahentów w opisie płatności. Przekazane przez Bank wyciągi bankowe muszą zawierać informacje tożsame z danymi umieszczonymi w Systemie. Wyciąg bankowy musi zawierać pełną nazwę rachunku, informację o przeprowadzonych wpłatach, wypłatach, nr rachunku beneficjenta, zleceniodawcy i jego pełną nazwę, pełny tytuł płatności, datę wpłaty, założonych lokat, kwotach i okresach naliczonych odsetek.</w:t>
      </w:r>
    </w:p>
    <w:p w:rsidR="00C6181B" w:rsidRPr="00D64511" w:rsidRDefault="00C6181B" w:rsidP="000A2F91">
      <w:pPr>
        <w:numPr>
          <w:ilvl w:val="0"/>
          <w:numId w:val="9"/>
        </w:numPr>
        <w:spacing w:after="0" w:line="360" w:lineRule="auto"/>
        <w:jc w:val="both"/>
        <w:rPr>
          <w:rFonts w:ascii="Times New Roman" w:eastAsia="Times New Roman" w:hAnsi="Times New Roman"/>
          <w:b/>
          <w:color w:val="000000"/>
          <w:sz w:val="24"/>
          <w:szCs w:val="24"/>
          <w:u w:val="single"/>
        </w:rPr>
      </w:pPr>
      <w:r w:rsidRPr="00D64511">
        <w:rPr>
          <w:rFonts w:ascii="Times New Roman" w:eastAsia="TimesNewRomanPS-BoldMT" w:hAnsi="Times New Roman"/>
          <w:color w:val="000000"/>
          <w:sz w:val="24"/>
          <w:szCs w:val="24"/>
        </w:rPr>
        <w:t>W przypadku</w:t>
      </w:r>
      <w:r w:rsidRPr="00D64511">
        <w:rPr>
          <w:rFonts w:ascii="Tms Rmn" w:eastAsia="Times New Roman" w:hAnsi="Tms Rmn" w:cs="Tms Rmn"/>
          <w:color w:val="000000"/>
          <w:sz w:val="24"/>
          <w:szCs w:val="24"/>
          <w:lang w:eastAsia="pl-PL"/>
        </w:rPr>
        <w:t xml:space="preserve"> wprowadzenia kolejnej osoby upoważnionej do dysponowania wskazanym rachunkiem bankowym, Karta wzorów podpisów zostaje uzupełniona o jej wzór podpisu- natomiast nie wymaga składania podpisów przez osoby już w niej uwidocznione. Zakres i sposób reprezentacji osoby upoważnionej wynikał będzie z  dyspozycji Zamawiającego.</w:t>
      </w:r>
    </w:p>
    <w:p w:rsidR="00C6181B" w:rsidRPr="003376CE" w:rsidRDefault="00C6181B" w:rsidP="000A2F91">
      <w:pPr>
        <w:numPr>
          <w:ilvl w:val="0"/>
          <w:numId w:val="8"/>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Wpłaty i wypłaty gotówkowe, w tym: </w:t>
      </w:r>
    </w:p>
    <w:p w:rsidR="00C6181B" w:rsidRPr="003376CE" w:rsidRDefault="00C6181B" w:rsidP="000A2F91">
      <w:pPr>
        <w:numPr>
          <w:ilvl w:val="0"/>
          <w:numId w:val="10"/>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color w:val="000000"/>
          <w:sz w:val="24"/>
          <w:szCs w:val="24"/>
        </w:rPr>
        <w:t>dokonywanie wpłat i wypłat gotówkowych przez osoby upoważnione, działające</w:t>
      </w:r>
      <w:r>
        <w:rPr>
          <w:rFonts w:ascii="Times New Roman" w:eastAsia="Times New Roman" w:hAnsi="Times New Roman"/>
          <w:color w:val="000000"/>
          <w:sz w:val="24"/>
          <w:szCs w:val="24"/>
        </w:rPr>
        <w:t xml:space="preserve">                      </w:t>
      </w:r>
      <w:r w:rsidRPr="003376CE">
        <w:rPr>
          <w:rFonts w:ascii="Times New Roman" w:eastAsia="Times New Roman" w:hAnsi="Times New Roman"/>
          <w:color w:val="000000"/>
          <w:sz w:val="24"/>
          <w:szCs w:val="24"/>
        </w:rPr>
        <w:t xml:space="preserve"> w imieniu </w:t>
      </w:r>
      <w:r w:rsidRPr="003376CE">
        <w:rPr>
          <w:rFonts w:ascii="Times New Roman" w:eastAsia="Times New Roman" w:hAnsi="Times New Roman"/>
          <w:sz w:val="24"/>
          <w:szCs w:val="24"/>
        </w:rPr>
        <w:t xml:space="preserve">posiadaczy rachunków, </w:t>
      </w:r>
    </w:p>
    <w:p w:rsidR="00C6181B" w:rsidRPr="003376CE" w:rsidRDefault="00C6181B" w:rsidP="000A2F91">
      <w:pPr>
        <w:numPr>
          <w:ilvl w:val="0"/>
          <w:numId w:val="10"/>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możliwość wypłaty gotówki każdorazowo przez posiadaczy rachunków oraz osób upoważnionych przez Zamawiającego</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 xml:space="preserve">Realizacja przelewów przekazywanych w formie elektronicznej jak i papierowej, </w:t>
      </w:r>
      <w:r>
        <w:rPr>
          <w:rFonts w:ascii="Times New Roman" w:eastAsia="Times New Roman" w:hAnsi="Times New Roman"/>
          <w:sz w:val="24"/>
          <w:szCs w:val="24"/>
        </w:rPr>
        <w:t xml:space="preserve">                                 </w:t>
      </w:r>
      <w:r w:rsidRPr="003376CE">
        <w:rPr>
          <w:rFonts w:ascii="Times New Roman" w:eastAsia="Times New Roman" w:hAnsi="Times New Roman"/>
          <w:sz w:val="24"/>
          <w:szCs w:val="24"/>
        </w:rPr>
        <w:t xml:space="preserve">na następujących zasadach: </w:t>
      </w:r>
    </w:p>
    <w:p w:rsidR="00C6181B" w:rsidRPr="003376CE" w:rsidRDefault="00C6181B" w:rsidP="000A2F91">
      <w:pPr>
        <w:numPr>
          <w:ilvl w:val="0"/>
          <w:numId w:val="11"/>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przelewy dokonywane przy pomocy systemu bankowości elektronicznej muszą być realizowane w czasie rzeczywistym,</w:t>
      </w:r>
    </w:p>
    <w:p w:rsidR="00C6181B" w:rsidRPr="003376CE" w:rsidRDefault="00C6181B" w:rsidP="000A2F91">
      <w:pPr>
        <w:numPr>
          <w:ilvl w:val="0"/>
          <w:numId w:val="11"/>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 xml:space="preserve">przelewy złożone w formie papierowej do godziny 13: 00 powinny być realizowane w tym samym dniu, </w:t>
      </w:r>
    </w:p>
    <w:p w:rsidR="00C6181B" w:rsidRPr="003376CE" w:rsidRDefault="00C6181B" w:rsidP="000A2F91">
      <w:pPr>
        <w:numPr>
          <w:ilvl w:val="0"/>
          <w:numId w:val="11"/>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 xml:space="preserve">możliwość dokonywania poleceń przelewów zagranicznych </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 xml:space="preserve">Wdrożenie systemu bankowości elektronicznej do obsługi rachunków bankowych dla wszystkich wskazanych przez Zamawiającego stanowisk (Gmina Tryńcza i jednostki organizacyjne), w tym: </w:t>
      </w:r>
    </w:p>
    <w:p w:rsidR="00C6181B" w:rsidRPr="003376CE" w:rsidRDefault="00C6181B" w:rsidP="000A2F91">
      <w:pPr>
        <w:numPr>
          <w:ilvl w:val="0"/>
          <w:numId w:val="12"/>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zainstalowanie systemu bankowości elektronicznej,</w:t>
      </w:r>
    </w:p>
    <w:p w:rsidR="00C6181B" w:rsidRPr="003376CE" w:rsidRDefault="00C6181B" w:rsidP="000A2F91">
      <w:pPr>
        <w:numPr>
          <w:ilvl w:val="0"/>
          <w:numId w:val="12"/>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sz w:val="24"/>
          <w:szCs w:val="24"/>
        </w:rPr>
        <w:t xml:space="preserve"> przeniesienie bazy danych z obecnie wykorzystywanego systemu bankowości elektronicznej do systemu</w:t>
      </w:r>
      <w:r w:rsidRPr="003376CE">
        <w:rPr>
          <w:rFonts w:ascii="Times New Roman" w:eastAsia="Times New Roman" w:hAnsi="Times New Roman"/>
          <w:color w:val="000000"/>
          <w:sz w:val="24"/>
          <w:szCs w:val="24"/>
        </w:rPr>
        <w:t xml:space="preserve"> proponowanego przez bank,</w:t>
      </w:r>
    </w:p>
    <w:p w:rsidR="00C6181B" w:rsidRPr="003376CE" w:rsidRDefault="00C6181B" w:rsidP="000A2F91">
      <w:pPr>
        <w:numPr>
          <w:ilvl w:val="0"/>
          <w:numId w:val="12"/>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serwis oprogramowania, przekazywanie i instalowanie wersji aktualizacyjnych, usuwanie awarii w możliwie najkrótszym czasie, przy czym reakcja serwisu od chwili zgłoszenia powinna nastąpić w ciągu 12 godzin, </w:t>
      </w:r>
    </w:p>
    <w:p w:rsidR="00C6181B" w:rsidRPr="003376CE" w:rsidRDefault="00C6181B" w:rsidP="000A2F91">
      <w:pPr>
        <w:numPr>
          <w:ilvl w:val="0"/>
          <w:numId w:val="12"/>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przeszkolenie pracowników, w zależności od zgłoszonych potrzeb, s</w:t>
      </w:r>
      <w:r w:rsidRPr="003376CE">
        <w:rPr>
          <w:rFonts w:ascii="Times New Roman" w:eastAsia="TimesNewRomanPSMT" w:hAnsi="Times New Roman"/>
          <w:color w:val="000000"/>
          <w:sz w:val="24"/>
          <w:szCs w:val="24"/>
        </w:rPr>
        <w:t>zkolenia pracowników jednostek muszą odbywać się w siedzibach</w:t>
      </w:r>
      <w:r w:rsidRPr="003376CE">
        <w:rPr>
          <w:rFonts w:ascii="Times New Roman" w:eastAsia="TimesNewRomanPSMT" w:hAnsi="Times New Roman"/>
          <w:sz w:val="24"/>
          <w:szCs w:val="24"/>
        </w:rPr>
        <w:t>, gdzie zostanie wdrożony system bankowości elektronicznej.</w:t>
      </w:r>
    </w:p>
    <w:p w:rsidR="00C6181B" w:rsidRPr="003376CE" w:rsidRDefault="00C6181B" w:rsidP="000A2F91">
      <w:pPr>
        <w:numPr>
          <w:ilvl w:val="0"/>
          <w:numId w:val="8"/>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System bankowości elektronicznej winien zapewniać, co najmniej: </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lastRenderedPageBreak/>
        <w:t>dostęp do usług przez 24 godziny w każdym dniu roboczym,</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logowanie do systemu, zatwierdzanie przelewów i inne operacje w systemie elektronicznej bankowości </w:t>
      </w:r>
      <w:r w:rsidRPr="003376CE">
        <w:rPr>
          <w:rFonts w:ascii="Times New Roman" w:eastAsia="Times New Roman" w:hAnsi="Times New Roman"/>
          <w:sz w:val="24"/>
          <w:szCs w:val="24"/>
        </w:rPr>
        <w:t xml:space="preserve">docelowo </w:t>
      </w:r>
      <w:r w:rsidRPr="003376CE">
        <w:rPr>
          <w:rFonts w:ascii="Times New Roman" w:eastAsia="Times New Roman" w:hAnsi="Times New Roman"/>
          <w:color w:val="000000"/>
          <w:sz w:val="24"/>
          <w:szCs w:val="24"/>
        </w:rPr>
        <w:t xml:space="preserve">przy użyciu kart mikroprocesorowych, </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dokonywanie operacji w czasie rzeczywistym,</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możliwość dokonywania przelewów bankowych,</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generowanie (wydruk) wyciągów bankowych,</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pełną informację o dacie operacji,</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przechowywanie przelewów i wyciągów w archiwum systemu,</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wykonywanie analiz i raportów z operacji i transakcji za wskazane okresy z możliwością ich drukowania,</w:t>
      </w:r>
    </w:p>
    <w:p w:rsidR="00C6181B" w:rsidRPr="003376CE" w:rsidRDefault="00C6181B" w:rsidP="000A2F91">
      <w:pPr>
        <w:numPr>
          <w:ilvl w:val="0"/>
          <w:numId w:val="13"/>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system ten musi być systemem bezpiecznym, o dostępie chronionym,</w:t>
      </w:r>
    </w:p>
    <w:p w:rsidR="00C6181B" w:rsidRPr="003376CE" w:rsidRDefault="00C6181B" w:rsidP="000A2F91">
      <w:pPr>
        <w:numPr>
          <w:ilvl w:val="0"/>
          <w:numId w:val="8"/>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 xml:space="preserve"> Wydawanie opinii i zaświadczeń na wniosek posiadacza rachunku.</w:t>
      </w:r>
    </w:p>
    <w:p w:rsidR="00C6181B" w:rsidRPr="003376CE" w:rsidRDefault="00C6181B" w:rsidP="000A2F91">
      <w:pPr>
        <w:autoSpaceDE w:val="0"/>
        <w:spacing w:after="0" w:line="360" w:lineRule="auto"/>
        <w:ind w:left="360"/>
        <w:jc w:val="both"/>
        <w:rPr>
          <w:rFonts w:ascii="Times New Roman" w:eastAsia="TimesNewRomanPSMT" w:hAnsi="Times New Roman"/>
          <w:sz w:val="24"/>
          <w:szCs w:val="24"/>
        </w:rPr>
      </w:pPr>
      <w:r w:rsidRPr="003376CE">
        <w:rPr>
          <w:rFonts w:ascii="Times New Roman" w:eastAsia="TimesNewRomanPSMT" w:hAnsi="Times New Roman"/>
          <w:sz w:val="24"/>
          <w:szCs w:val="24"/>
        </w:rPr>
        <w:t>Bank zobowiązany jest wyznaczyć osobę lub grupę osób, które będą współpracować</w:t>
      </w:r>
      <w:r>
        <w:rPr>
          <w:rFonts w:ascii="Times New Roman" w:eastAsia="TimesNewRomanPSMT" w:hAnsi="Times New Roman"/>
          <w:sz w:val="24"/>
          <w:szCs w:val="24"/>
        </w:rPr>
        <w:t xml:space="preserve">                                    </w:t>
      </w:r>
      <w:r w:rsidRPr="003376CE">
        <w:rPr>
          <w:rFonts w:ascii="Times New Roman" w:eastAsia="TimesNewRomanPSMT" w:hAnsi="Times New Roman"/>
          <w:sz w:val="24"/>
          <w:szCs w:val="24"/>
        </w:rPr>
        <w:t xml:space="preserve"> z Zamawiającym w zakresie bankowej obsługi, bieżących kontaktów operacyjnych, realizacji zastrzeżeń Zamawiającego, usuwania niezgodności, jak również: </w:t>
      </w:r>
    </w:p>
    <w:p w:rsidR="00C6181B" w:rsidRPr="003376CE" w:rsidRDefault="00C6181B" w:rsidP="000A2F91">
      <w:pPr>
        <w:numPr>
          <w:ilvl w:val="0"/>
          <w:numId w:val="14"/>
        </w:numPr>
        <w:autoSpaceDE w:val="0"/>
        <w:spacing w:after="0" w:line="360" w:lineRule="auto"/>
        <w:ind w:left="851" w:hanging="142"/>
        <w:jc w:val="both"/>
        <w:rPr>
          <w:rFonts w:ascii="Times New Roman" w:eastAsia="TimesNewRomanPSMT" w:hAnsi="Times New Roman"/>
          <w:sz w:val="24"/>
          <w:szCs w:val="24"/>
        </w:rPr>
      </w:pPr>
      <w:r w:rsidRPr="003376CE">
        <w:rPr>
          <w:rFonts w:ascii="Times New Roman" w:eastAsia="TimesNewRomanPSMT" w:hAnsi="Times New Roman"/>
          <w:sz w:val="24"/>
          <w:szCs w:val="24"/>
        </w:rPr>
        <w:t xml:space="preserve">Kontakt z doradcą bankowym będzie odbywał się w sposób osobisty, telefonicznie </w:t>
      </w:r>
      <w:r>
        <w:rPr>
          <w:rFonts w:ascii="Times New Roman" w:eastAsia="TimesNewRomanPSMT" w:hAnsi="Times New Roman"/>
          <w:sz w:val="24"/>
          <w:szCs w:val="24"/>
        </w:rPr>
        <w:t xml:space="preserve">                          </w:t>
      </w:r>
      <w:r w:rsidRPr="003376CE">
        <w:rPr>
          <w:rFonts w:ascii="Times New Roman" w:eastAsia="TimesNewRomanPSMT" w:hAnsi="Times New Roman"/>
          <w:sz w:val="24"/>
          <w:szCs w:val="24"/>
        </w:rPr>
        <w:t>i mailowo;</w:t>
      </w:r>
    </w:p>
    <w:p w:rsidR="00C6181B" w:rsidRPr="003376CE" w:rsidRDefault="00C6181B" w:rsidP="000A2F91">
      <w:pPr>
        <w:numPr>
          <w:ilvl w:val="0"/>
          <w:numId w:val="14"/>
        </w:numPr>
        <w:autoSpaceDE w:val="0"/>
        <w:spacing w:after="0" w:line="360" w:lineRule="auto"/>
        <w:ind w:left="851" w:hanging="142"/>
        <w:jc w:val="both"/>
        <w:rPr>
          <w:rFonts w:ascii="Times New Roman" w:eastAsia="TimesNewRomanPSMT" w:hAnsi="Times New Roman"/>
          <w:sz w:val="24"/>
          <w:szCs w:val="24"/>
        </w:rPr>
      </w:pPr>
      <w:r w:rsidRPr="003376CE">
        <w:rPr>
          <w:rFonts w:ascii="Times New Roman" w:eastAsia="TimesNewRomanPSMT" w:hAnsi="Times New Roman"/>
          <w:sz w:val="24"/>
          <w:szCs w:val="24"/>
        </w:rPr>
        <w:t>Bank zobowiązany jest również wyznaczyć doradcę technicznego odpowiedzialnego za współpracę w obszarze technicznym np. w zakresie Systemu;</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color w:val="000000"/>
          <w:sz w:val="24"/>
          <w:szCs w:val="24"/>
        </w:rPr>
        <w:t xml:space="preserve">Zerowanie rachunków bankowych podstawowych i pomocniczych, zgodnie z dyspozycjami, polegające na przekazaniu z dniem 31 grudnia kwot pozostałych na wskazanych rachunkach na rachunek </w:t>
      </w:r>
      <w:r w:rsidRPr="003376CE">
        <w:rPr>
          <w:rFonts w:ascii="Times New Roman" w:eastAsia="Times New Roman" w:hAnsi="Times New Roman"/>
          <w:sz w:val="24"/>
          <w:szCs w:val="24"/>
        </w:rPr>
        <w:t xml:space="preserve">budżetu Gminy. </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 xml:space="preserve">Przeksięgowanie skapitalizowanych odsetek od rachunków bankowych na rachunek budżetu Gminy, zgodnie ze złożonymi dyspozycjami w tym zakresie. </w:t>
      </w:r>
    </w:p>
    <w:p w:rsidR="00C6181B" w:rsidRPr="009C6C29"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eastAsia="Times New Roman" w:hAnsi="Times New Roman"/>
          <w:sz w:val="24"/>
          <w:szCs w:val="24"/>
        </w:rPr>
        <w:t>Prowadzenie oddziału banku lub obsługi kasowej na terenie Gminy Tryńcza lub uruchomienie go nie później niż z dniem 01-0</w:t>
      </w:r>
      <w:r>
        <w:rPr>
          <w:rFonts w:ascii="Times New Roman" w:eastAsia="Times New Roman" w:hAnsi="Times New Roman"/>
          <w:sz w:val="24"/>
          <w:szCs w:val="24"/>
        </w:rPr>
        <w:t>7</w:t>
      </w:r>
      <w:r w:rsidRPr="003376CE">
        <w:rPr>
          <w:rFonts w:ascii="Times New Roman" w:eastAsia="Times New Roman" w:hAnsi="Times New Roman"/>
          <w:sz w:val="24"/>
          <w:szCs w:val="24"/>
        </w:rPr>
        <w:t>-202</w:t>
      </w:r>
      <w:r>
        <w:rPr>
          <w:rFonts w:ascii="Times New Roman" w:eastAsia="Times New Roman" w:hAnsi="Times New Roman"/>
          <w:sz w:val="24"/>
          <w:szCs w:val="24"/>
        </w:rPr>
        <w:t>4</w:t>
      </w:r>
      <w:r w:rsidRPr="003376CE">
        <w:rPr>
          <w:rFonts w:ascii="Times New Roman" w:eastAsia="Times New Roman" w:hAnsi="Times New Roman"/>
          <w:sz w:val="24"/>
          <w:szCs w:val="24"/>
        </w:rPr>
        <w:t xml:space="preserve"> roku </w:t>
      </w:r>
      <w:r w:rsidRPr="009C6C29">
        <w:rPr>
          <w:rFonts w:ascii="Times New Roman" w:eastAsia="Times New Roman" w:hAnsi="Times New Roman"/>
          <w:sz w:val="24"/>
          <w:szCs w:val="24"/>
        </w:rPr>
        <w:t>z zastrzeżeniem punktu 3.</w:t>
      </w:r>
      <w:r>
        <w:rPr>
          <w:rFonts w:ascii="Times New Roman" w:eastAsia="Times New Roman" w:hAnsi="Times New Roman"/>
          <w:sz w:val="24"/>
          <w:szCs w:val="24"/>
        </w:rPr>
        <w:t>3</w:t>
      </w:r>
      <w:r w:rsidRPr="009C6C29">
        <w:rPr>
          <w:rFonts w:ascii="Times New Roman" w:eastAsia="Times New Roman" w:hAnsi="Times New Roman"/>
          <w:sz w:val="24"/>
          <w:szCs w:val="24"/>
        </w:rPr>
        <w:t>.</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Automatyczne lokowanie codziennego salda środków pieniężnych znajdujących się na rachunku budżetu gminy (powyżej 50.000,00zł) na rachunkach lokat typu „overnight” lub lokata weekendowa, bez prowizji i opłat.</w:t>
      </w:r>
      <w:r w:rsidRPr="003376CE">
        <w:rPr>
          <w:rFonts w:ascii="Times New Roman" w:hAnsi="Times New Roman"/>
          <w:sz w:val="24"/>
          <w:szCs w:val="24"/>
          <w:shd w:val="clear" w:color="auto" w:fill="FFFF00"/>
        </w:rPr>
        <w:t xml:space="preserve"> </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 xml:space="preserve">Lokowania środków na okresy dłuższe niż w pkt. </w:t>
      </w:r>
      <w:r w:rsidRPr="003376CE">
        <w:rPr>
          <w:rFonts w:ascii="Times New Roman" w:hAnsi="Times New Roman"/>
          <w:color w:val="000000"/>
          <w:sz w:val="24"/>
          <w:szCs w:val="24"/>
        </w:rPr>
        <w:t>2.2</w:t>
      </w:r>
      <w:r w:rsidRPr="003376CE">
        <w:rPr>
          <w:rFonts w:ascii="Times New Roman" w:hAnsi="Times New Roman"/>
          <w:sz w:val="24"/>
          <w:szCs w:val="24"/>
        </w:rPr>
        <w:t xml:space="preserve"> litera j wg dyspozycji.</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Zamawiający zastrzega sobie prawo do negocjacji oprocentowania lokat terminowych,</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Zamawiający zastrzega sobie prawo lokowania wolnych środków w innych bankach.</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Zamawiający nie dopuszcza pobierania opłat  i prowizji:</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za zmiany kart wzorów podpisów,</w:t>
      </w:r>
    </w:p>
    <w:p w:rsidR="00C6181B" w:rsidRPr="003376CE" w:rsidRDefault="00C6181B" w:rsidP="000A2F91">
      <w:pPr>
        <w:spacing w:after="0" w:line="360" w:lineRule="auto"/>
        <w:ind w:left="360"/>
        <w:jc w:val="both"/>
        <w:rPr>
          <w:rFonts w:ascii="Times New Roman" w:hAnsi="Times New Roman"/>
          <w:b/>
          <w:sz w:val="24"/>
          <w:szCs w:val="24"/>
        </w:rPr>
      </w:pPr>
      <w:r w:rsidRPr="003376CE">
        <w:rPr>
          <w:rFonts w:ascii="Times New Roman" w:hAnsi="Times New Roman"/>
          <w:sz w:val="24"/>
          <w:szCs w:val="24"/>
        </w:rPr>
        <w:lastRenderedPageBreak/>
        <w:t>- otwieranie i zamykanie rachunków bankowych (podstawowych i pomocniczych),</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przyjmowanie wpłat gotówkowych</w:t>
      </w:r>
      <w:r w:rsidRPr="003376CE">
        <w:rPr>
          <w:rFonts w:ascii="Times New Roman" w:hAnsi="Times New Roman"/>
          <w:color w:val="00B050"/>
          <w:sz w:val="24"/>
          <w:szCs w:val="24"/>
        </w:rPr>
        <w:t xml:space="preserve"> </w:t>
      </w:r>
      <w:r w:rsidRPr="003376CE">
        <w:rPr>
          <w:rFonts w:ascii="Times New Roman" w:hAnsi="Times New Roman"/>
          <w:sz w:val="24"/>
          <w:szCs w:val="24"/>
        </w:rPr>
        <w:t xml:space="preserve">na rachunki Zamawiającego jeżeli prowizje od tych czynności uiszcza Zamawiający  </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doradztwa i eksploatacji systemu bankowości elektronicznej,</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dokonywania wszystkich przelewów w ramach banku,</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wydawanie zaświadczeń i opinii bankowych o prowadzonych rachunkach bankowych,</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xml:space="preserve">- udzielanie informacji o saldzie rachunków telefonicznie w przypadku braku dostępu </w:t>
      </w:r>
      <w:r>
        <w:rPr>
          <w:rFonts w:ascii="Times New Roman" w:hAnsi="Times New Roman"/>
          <w:sz w:val="24"/>
          <w:szCs w:val="24"/>
        </w:rPr>
        <w:t xml:space="preserve">                         </w:t>
      </w:r>
      <w:r w:rsidRPr="003376CE">
        <w:rPr>
          <w:rFonts w:ascii="Times New Roman" w:hAnsi="Times New Roman"/>
          <w:sz w:val="24"/>
          <w:szCs w:val="24"/>
        </w:rPr>
        <w:t>do elektronicznego systemu bankowej obsługi,</w:t>
      </w:r>
    </w:p>
    <w:p w:rsidR="00C6181B" w:rsidRPr="003376CE" w:rsidRDefault="00C6181B" w:rsidP="000A2F91">
      <w:pPr>
        <w:spacing w:after="0" w:line="360" w:lineRule="auto"/>
        <w:ind w:left="360"/>
        <w:jc w:val="both"/>
        <w:rPr>
          <w:rFonts w:ascii="Times New Roman" w:hAnsi="Times New Roman"/>
          <w:sz w:val="24"/>
          <w:szCs w:val="24"/>
        </w:rPr>
      </w:pPr>
      <w:r w:rsidRPr="003376CE">
        <w:rPr>
          <w:rFonts w:ascii="Times New Roman" w:hAnsi="Times New Roman"/>
          <w:sz w:val="24"/>
          <w:szCs w:val="24"/>
        </w:rPr>
        <w:t xml:space="preserve"> -</w:t>
      </w:r>
      <w:r w:rsidRPr="003376CE">
        <w:rPr>
          <w:rFonts w:ascii="Times New Roman" w:hAnsi="Times New Roman"/>
          <w:color w:val="FF0000"/>
          <w:sz w:val="24"/>
          <w:szCs w:val="24"/>
        </w:rPr>
        <w:t xml:space="preserve"> </w:t>
      </w:r>
      <w:r w:rsidRPr="003376CE">
        <w:rPr>
          <w:rFonts w:ascii="Times New Roman" w:hAnsi="Times New Roman"/>
          <w:sz w:val="24"/>
          <w:szCs w:val="24"/>
        </w:rPr>
        <w:t xml:space="preserve">innych opłat za udzielanie informacji lub możliwość wglądu. </w:t>
      </w:r>
    </w:p>
    <w:p w:rsidR="00C6181B" w:rsidRPr="003376CE" w:rsidRDefault="00C6181B" w:rsidP="000A2F91">
      <w:pPr>
        <w:numPr>
          <w:ilvl w:val="0"/>
          <w:numId w:val="8"/>
        </w:numPr>
        <w:spacing w:after="0" w:line="360" w:lineRule="auto"/>
        <w:jc w:val="both"/>
        <w:rPr>
          <w:rFonts w:ascii="Times New Roman" w:eastAsia="Times New Roman" w:hAnsi="Times New Roman"/>
          <w:sz w:val="24"/>
          <w:szCs w:val="24"/>
        </w:rPr>
      </w:pPr>
      <w:r w:rsidRPr="003376CE">
        <w:rPr>
          <w:rFonts w:ascii="Times New Roman" w:hAnsi="Times New Roman"/>
          <w:sz w:val="24"/>
          <w:szCs w:val="24"/>
        </w:rPr>
        <w:t>Wykonywanie innych czynności wymienionych w ofercie banku.</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b/>
          <w:color w:val="000000"/>
          <w:sz w:val="24"/>
          <w:szCs w:val="24"/>
        </w:rPr>
        <w:t>3</w:t>
      </w:r>
      <w:r w:rsidRPr="003376CE">
        <w:rPr>
          <w:rFonts w:ascii="Times New Roman" w:eastAsia="Times New Roman" w:hAnsi="Times New Roman"/>
          <w:color w:val="000000"/>
          <w:sz w:val="24"/>
          <w:szCs w:val="24"/>
        </w:rPr>
        <w:t>. Z</w:t>
      </w:r>
      <w:r w:rsidRPr="003376CE">
        <w:rPr>
          <w:rFonts w:ascii="Times New Roman" w:eastAsia="Times New Roman" w:hAnsi="Times New Roman"/>
          <w:bCs/>
          <w:color w:val="000000"/>
          <w:sz w:val="24"/>
          <w:szCs w:val="24"/>
        </w:rPr>
        <w:t>astrzega się, iż w całym okresie obowiązywania umowy ilość rachunków bankowych jak również ilość jednostek organizacyjnych może ulec zmianie.</w:t>
      </w:r>
      <w:r w:rsidRPr="003376CE">
        <w:rPr>
          <w:rFonts w:ascii="Times New Roman" w:eastAsia="Times New Roman" w:hAnsi="Times New Roman"/>
          <w:color w:val="000000"/>
          <w:sz w:val="24"/>
          <w:szCs w:val="24"/>
        </w:rPr>
        <w:t xml:space="preserve"> W wyniku rozstrzygnięcia niniejszego postępowania zostanie zawarta jedna umowa na kompleksową obsługę bankową budżetu Gminy Tryńcza</w:t>
      </w:r>
      <w:r w:rsidRPr="003376CE">
        <w:rPr>
          <w:rFonts w:ascii="Times New Roman" w:hAnsi="Times New Roman"/>
          <w:color w:val="000000"/>
          <w:sz w:val="24"/>
          <w:szCs w:val="24"/>
        </w:rPr>
        <w:t xml:space="preserve"> </w:t>
      </w:r>
      <w:r w:rsidRPr="003376CE">
        <w:rPr>
          <w:rFonts w:ascii="Times New Roman" w:hAnsi="Times New Roman"/>
          <w:bCs/>
          <w:sz w:val="24"/>
          <w:szCs w:val="24"/>
        </w:rPr>
        <w:t>jej jednostek organizacyjnych nieposiadających osobowości prawnej oraz instytucji kultury pomiędzy Gminą Tryńcza a Wykonawcą z zastrzeżeniem punktu 3.1 i 3.2.</w:t>
      </w:r>
    </w:p>
    <w:p w:rsidR="00C6181B" w:rsidRPr="003376CE" w:rsidRDefault="00C6181B" w:rsidP="000A2F91">
      <w:pPr>
        <w:spacing w:after="0" w:line="360" w:lineRule="auto"/>
        <w:jc w:val="both"/>
        <w:rPr>
          <w:rFonts w:ascii="Times New Roman" w:eastAsia="Times New Roman" w:hAnsi="Times New Roman"/>
          <w:b/>
          <w:sz w:val="24"/>
          <w:szCs w:val="24"/>
        </w:rPr>
      </w:pPr>
      <w:r w:rsidRPr="003376CE">
        <w:rPr>
          <w:rFonts w:ascii="Times New Roman" w:eastAsia="Times New Roman" w:hAnsi="Times New Roman"/>
          <w:b/>
          <w:color w:val="000000"/>
          <w:sz w:val="24"/>
          <w:szCs w:val="24"/>
        </w:rPr>
        <w:t>3.1</w:t>
      </w:r>
      <w:r w:rsidRPr="003376CE">
        <w:rPr>
          <w:rFonts w:ascii="Times New Roman" w:eastAsia="Times New Roman" w:hAnsi="Times New Roman"/>
          <w:color w:val="000000"/>
          <w:sz w:val="24"/>
          <w:szCs w:val="24"/>
        </w:rPr>
        <w:t xml:space="preserve">. </w:t>
      </w:r>
      <w:r w:rsidRPr="003376CE">
        <w:rPr>
          <w:rFonts w:ascii="Times New Roman" w:eastAsia="Times New Roman" w:hAnsi="Times New Roman"/>
          <w:sz w:val="24"/>
          <w:szCs w:val="24"/>
        </w:rPr>
        <w:t xml:space="preserve">W przypadku łączenia, przekształcenia bądź utworzenia nowych jednostek organizacyjnych Gminy, Wykonawca założy i będzie prowadził rachunek/ rachunki bankowe dla nowo utworzonych jednostek organizacyjnych gminy na takich samych zasadach i warunkach, jakie zostaną zawarte </w:t>
      </w:r>
      <w:r>
        <w:rPr>
          <w:rFonts w:ascii="Times New Roman" w:eastAsia="Times New Roman" w:hAnsi="Times New Roman"/>
          <w:sz w:val="24"/>
          <w:szCs w:val="24"/>
        </w:rPr>
        <w:t xml:space="preserve">                </w:t>
      </w:r>
      <w:r w:rsidRPr="003376CE">
        <w:rPr>
          <w:rFonts w:ascii="Times New Roman" w:eastAsia="Times New Roman" w:hAnsi="Times New Roman"/>
          <w:sz w:val="24"/>
          <w:szCs w:val="24"/>
        </w:rPr>
        <w:t xml:space="preserve">w umowie z Wykonawcą </w:t>
      </w:r>
      <w:r w:rsidRPr="003376CE">
        <w:rPr>
          <w:rFonts w:ascii="Times New Roman" w:eastAsia="Times New Roman" w:hAnsi="Times New Roman"/>
          <w:b/>
          <w:sz w:val="24"/>
          <w:szCs w:val="24"/>
        </w:rPr>
        <w:t xml:space="preserve">ZA ZGODĄ I AKCEPTACJĄ ZAMAWIAJĄCEGO (GMINY TRYŃCZA). </w:t>
      </w:r>
    </w:p>
    <w:p w:rsidR="00C6181B" w:rsidRPr="003376CE" w:rsidRDefault="00C6181B" w:rsidP="000A2F91">
      <w:pPr>
        <w:spacing w:after="0" w:line="360" w:lineRule="auto"/>
        <w:jc w:val="both"/>
        <w:rPr>
          <w:rFonts w:ascii="Times New Roman" w:eastAsia="Times New Roman" w:hAnsi="Times New Roman"/>
          <w:sz w:val="24"/>
          <w:szCs w:val="24"/>
        </w:rPr>
      </w:pPr>
      <w:r w:rsidRPr="003376CE">
        <w:rPr>
          <w:rFonts w:ascii="Times New Roman" w:eastAsia="Times New Roman" w:hAnsi="Times New Roman"/>
          <w:b/>
          <w:sz w:val="24"/>
          <w:szCs w:val="24"/>
        </w:rPr>
        <w:t>3.2.</w:t>
      </w:r>
      <w:r w:rsidRPr="003376CE">
        <w:rPr>
          <w:rFonts w:ascii="Times New Roman" w:eastAsia="Times New Roman" w:hAnsi="Times New Roman"/>
          <w:sz w:val="24"/>
          <w:szCs w:val="24"/>
        </w:rPr>
        <w:t xml:space="preserve"> Z poszczególnymi jednostkami</w:t>
      </w:r>
      <w:r>
        <w:rPr>
          <w:rFonts w:ascii="Times New Roman" w:eastAsia="Times New Roman" w:hAnsi="Times New Roman"/>
          <w:sz w:val="24"/>
          <w:szCs w:val="24"/>
        </w:rPr>
        <w:t xml:space="preserve"> wymienionymi w pkt. 2.2</w:t>
      </w:r>
      <w:r w:rsidRPr="003376CE">
        <w:rPr>
          <w:rFonts w:ascii="Times New Roman" w:eastAsia="Times New Roman" w:hAnsi="Times New Roman"/>
          <w:sz w:val="24"/>
          <w:szCs w:val="24"/>
        </w:rPr>
        <w:t xml:space="preserve">. ppkt. </w:t>
      </w:r>
      <w:r>
        <w:rPr>
          <w:rFonts w:ascii="Times New Roman" w:eastAsia="Times New Roman" w:hAnsi="Times New Roman"/>
          <w:sz w:val="24"/>
          <w:szCs w:val="24"/>
        </w:rPr>
        <w:t>2</w:t>
      </w:r>
      <w:r w:rsidRPr="003376CE">
        <w:rPr>
          <w:rFonts w:ascii="Times New Roman" w:eastAsia="Times New Roman" w:hAnsi="Times New Roman"/>
          <w:sz w:val="24"/>
          <w:szCs w:val="24"/>
        </w:rPr>
        <w:t xml:space="preserve">– </w:t>
      </w:r>
      <w:r>
        <w:rPr>
          <w:rFonts w:ascii="Times New Roman" w:eastAsia="Times New Roman" w:hAnsi="Times New Roman"/>
          <w:sz w:val="24"/>
          <w:szCs w:val="24"/>
        </w:rPr>
        <w:t>8</w:t>
      </w:r>
      <w:r w:rsidRPr="003376CE">
        <w:rPr>
          <w:rFonts w:ascii="Times New Roman" w:eastAsia="Times New Roman" w:hAnsi="Times New Roman"/>
          <w:sz w:val="24"/>
          <w:szCs w:val="24"/>
        </w:rPr>
        <w:t xml:space="preserve"> mogą być zawarte odrębne umowy obsługi bankowej, na warunkach będących przedmiotem niniejszego zamówienia publicznego, na okres ważności umowy na </w:t>
      </w:r>
      <w:r w:rsidRPr="003376CE">
        <w:rPr>
          <w:rFonts w:ascii="Times New Roman" w:eastAsia="Arial Unicode MS" w:hAnsi="Times New Roman"/>
          <w:spacing w:val="-4"/>
          <w:kern w:val="1"/>
          <w:sz w:val="24"/>
          <w:szCs w:val="24"/>
          <w:lang w:eastAsia="hi-IN" w:bidi="hi-IN"/>
        </w:rPr>
        <w:t>,,</w:t>
      </w:r>
      <w:r w:rsidRPr="003376CE">
        <w:rPr>
          <w:rFonts w:ascii="Times New Roman" w:eastAsia="Arial Unicode MS" w:hAnsi="Times New Roman"/>
          <w:color w:val="000000"/>
          <w:kern w:val="1"/>
          <w:sz w:val="24"/>
          <w:szCs w:val="24"/>
          <w:lang w:eastAsia="hi-IN" w:bidi="hi-IN"/>
        </w:rPr>
        <w:t>K</w:t>
      </w:r>
      <w:r w:rsidRPr="003376CE">
        <w:rPr>
          <w:rFonts w:ascii="Times New Roman" w:eastAsia="Times New Roman" w:hAnsi="Times New Roman"/>
          <w:color w:val="000000"/>
          <w:kern w:val="1"/>
          <w:sz w:val="24"/>
          <w:szCs w:val="24"/>
          <w:lang w:eastAsia="hi-IN" w:bidi="hi-IN"/>
        </w:rPr>
        <w:t xml:space="preserve">ompleksową obsługę bankową budżetu Gminy Tryńcza </w:t>
      </w:r>
      <w:r w:rsidRPr="003376CE">
        <w:rPr>
          <w:rFonts w:ascii="Times New Roman" w:eastAsia="Times New Roman" w:hAnsi="Times New Roman"/>
          <w:kern w:val="1"/>
          <w:sz w:val="24"/>
          <w:szCs w:val="24"/>
          <w:lang w:eastAsia="hi-IN" w:bidi="hi-IN"/>
        </w:rPr>
        <w:t>i</w:t>
      </w:r>
      <w:r w:rsidRPr="003376CE">
        <w:rPr>
          <w:rFonts w:ascii="Times New Roman" w:eastAsia="Times New Roman" w:hAnsi="Times New Roman"/>
          <w:color w:val="FF0000"/>
          <w:kern w:val="1"/>
          <w:sz w:val="24"/>
          <w:szCs w:val="24"/>
          <w:lang w:eastAsia="hi-IN" w:bidi="hi-IN"/>
        </w:rPr>
        <w:t xml:space="preserve"> </w:t>
      </w:r>
      <w:r w:rsidRPr="003376CE">
        <w:rPr>
          <w:rFonts w:ascii="Times New Roman" w:eastAsia="Arial Unicode MS" w:hAnsi="Times New Roman"/>
          <w:color w:val="000000"/>
          <w:kern w:val="1"/>
          <w:sz w:val="24"/>
          <w:szCs w:val="24"/>
          <w:lang w:eastAsia="hi-IN" w:bidi="hi-IN"/>
        </w:rPr>
        <w:t xml:space="preserve"> </w:t>
      </w:r>
      <w:r w:rsidRPr="003376CE">
        <w:rPr>
          <w:rFonts w:ascii="Times New Roman" w:eastAsia="Arial Unicode MS" w:hAnsi="Times New Roman"/>
          <w:bCs/>
          <w:kern w:val="1"/>
          <w:sz w:val="24"/>
          <w:szCs w:val="24"/>
          <w:lang w:eastAsia="hi-IN" w:bidi="hi-IN"/>
        </w:rPr>
        <w:t>jej jednostek organizacyjnych nieposiadających osobowości prawnej oraz instytucji kultury”</w:t>
      </w:r>
      <w:r w:rsidRPr="003376CE">
        <w:rPr>
          <w:rFonts w:ascii="Times New Roman" w:eastAsia="Times New Roman" w:hAnsi="Times New Roman"/>
          <w:sz w:val="24"/>
          <w:szCs w:val="24"/>
        </w:rPr>
        <w:t xml:space="preserve">, </w:t>
      </w:r>
      <w:r w:rsidRPr="003376CE">
        <w:rPr>
          <w:rFonts w:ascii="Times New Roman" w:eastAsia="Times New Roman" w:hAnsi="Times New Roman"/>
          <w:b/>
          <w:sz w:val="24"/>
          <w:szCs w:val="24"/>
        </w:rPr>
        <w:t>ZA ZGODĄ I AKCEPTACJĄ ZAMAWIAJĄCEGO (GMINY TRYŃCZA).</w:t>
      </w:r>
      <w:r w:rsidRPr="003376CE">
        <w:rPr>
          <w:rFonts w:ascii="Times New Roman" w:eastAsia="Times New Roman" w:hAnsi="Times New Roman"/>
          <w:sz w:val="24"/>
          <w:szCs w:val="24"/>
        </w:rPr>
        <w:t xml:space="preserve"> </w:t>
      </w:r>
    </w:p>
    <w:p w:rsidR="00C6181B" w:rsidRPr="003376CE" w:rsidRDefault="00C6181B" w:rsidP="000A2F91">
      <w:pPr>
        <w:spacing w:after="0" w:line="360" w:lineRule="auto"/>
        <w:jc w:val="both"/>
        <w:rPr>
          <w:rFonts w:ascii="Times New Roman" w:eastAsia="Times New Roman" w:hAnsi="Times New Roman"/>
          <w:sz w:val="24"/>
          <w:szCs w:val="24"/>
        </w:rPr>
      </w:pPr>
      <w:r w:rsidRPr="003376CE">
        <w:rPr>
          <w:rFonts w:ascii="Times New Roman" w:eastAsia="Times New Roman" w:hAnsi="Times New Roman"/>
          <w:b/>
          <w:sz w:val="24"/>
          <w:szCs w:val="24"/>
        </w:rPr>
        <w:t>3.3</w:t>
      </w:r>
      <w:r w:rsidRPr="003376CE">
        <w:rPr>
          <w:rFonts w:ascii="Times New Roman" w:eastAsia="Times New Roman" w:hAnsi="Times New Roman"/>
          <w:sz w:val="24"/>
          <w:szCs w:val="24"/>
        </w:rPr>
        <w:t xml:space="preserve">. W przypadku, gdy wybrany bank nie posiada na terenie miejscowości Tryńcza siedziby, siedziby oddziału albo filii, zobowiązany będzie do uruchomienia na terenie miejscowości Tryńcza w terminie do </w:t>
      </w:r>
      <w:r w:rsidRPr="00B13C7C">
        <w:rPr>
          <w:rFonts w:ascii="Times New Roman" w:eastAsia="Times New Roman" w:hAnsi="Times New Roman"/>
          <w:color w:val="000000" w:themeColor="text1"/>
          <w:sz w:val="24"/>
          <w:szCs w:val="24"/>
        </w:rPr>
        <w:t>jednego</w:t>
      </w:r>
      <w:r w:rsidRPr="003376CE">
        <w:rPr>
          <w:rFonts w:ascii="Times New Roman" w:eastAsia="Times New Roman" w:hAnsi="Times New Roman"/>
          <w:sz w:val="24"/>
          <w:szCs w:val="24"/>
        </w:rPr>
        <w:t xml:space="preserve"> </w:t>
      </w:r>
      <w:bookmarkStart w:id="0" w:name="_GoBack"/>
      <w:bookmarkEnd w:id="0"/>
      <w:r w:rsidRPr="003376CE">
        <w:rPr>
          <w:rFonts w:ascii="Times New Roman" w:eastAsia="Times New Roman" w:hAnsi="Times New Roman"/>
          <w:sz w:val="24"/>
          <w:szCs w:val="24"/>
        </w:rPr>
        <w:t xml:space="preserve">miesiąca od daty podpisania umowy, swojego oddziału lub filii zapewniając pełną obsługę budżetu Gminy i zapewnienia możliwości przeprowadzenia wszystkich operacji bankowych bez ponoszenia dodatkowych kosztów ze strony Gminy. </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b/>
          <w:color w:val="000000"/>
          <w:sz w:val="24"/>
          <w:szCs w:val="24"/>
        </w:rPr>
        <w:t>4</w:t>
      </w:r>
      <w:r w:rsidRPr="003376CE">
        <w:rPr>
          <w:rFonts w:ascii="Times New Roman" w:eastAsia="Times New Roman" w:hAnsi="Times New Roman"/>
          <w:color w:val="000000"/>
          <w:sz w:val="24"/>
          <w:szCs w:val="24"/>
        </w:rPr>
        <w:t xml:space="preserve">. Wykonawca raz w miesiącu na koniec okresu rozliczeniowego obciąży i/lub uzna rachunek Zamawiającego kwotami pieniężnymi w wysokościach zgodnych z wykonywanymi czynnościami </w:t>
      </w:r>
      <w:r w:rsidRPr="003376CE">
        <w:rPr>
          <w:rFonts w:ascii="Times New Roman" w:eastAsia="Times New Roman" w:hAnsi="Times New Roman"/>
          <w:color w:val="000000"/>
          <w:sz w:val="24"/>
          <w:szCs w:val="24"/>
        </w:rPr>
        <w:br/>
        <w:t xml:space="preserve">i świadczonymi usługami wg cen obsługi bankowej wynikających z kalkulacji ofertowej, </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w tym:</w:t>
      </w:r>
    </w:p>
    <w:p w:rsidR="00C6181B" w:rsidRPr="003376CE" w:rsidRDefault="00C6181B" w:rsidP="000A2F91">
      <w:pPr>
        <w:numPr>
          <w:ilvl w:val="0"/>
          <w:numId w:val="16"/>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lastRenderedPageBreak/>
        <w:t>Bank obciąży rachunek opłatami i prowizjami,</w:t>
      </w:r>
    </w:p>
    <w:p w:rsidR="00C6181B" w:rsidRPr="003376CE" w:rsidRDefault="00C6181B" w:rsidP="000A2F91">
      <w:pPr>
        <w:numPr>
          <w:ilvl w:val="0"/>
          <w:numId w:val="16"/>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Bank uzna rachunek odsetkami naliczonymi od zgromadzonych środków pieniężnych wg zmiennej stopy procentowej, która wynosi odpowiednio:</w:t>
      </w:r>
    </w:p>
    <w:p w:rsidR="00C6181B" w:rsidRPr="003376CE" w:rsidRDefault="00C6181B" w:rsidP="000A2F91">
      <w:pPr>
        <w:numPr>
          <w:ilvl w:val="0"/>
          <w:numId w:val="17"/>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oprocentowanie środków na rachunku podstawowym i rachunkach pomocniczych, wg wzoru R=WIBID 1M x m</w:t>
      </w:r>
    </w:p>
    <w:p w:rsidR="00C6181B" w:rsidRPr="003376CE" w:rsidRDefault="00C6181B" w:rsidP="000A2F91">
      <w:pPr>
        <w:numPr>
          <w:ilvl w:val="0"/>
          <w:numId w:val="17"/>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oprocentowanie lokat terminowych, wg wzoru  R= WIBID 1M x m</w:t>
      </w:r>
    </w:p>
    <w:p w:rsidR="00C6181B" w:rsidRPr="003376CE" w:rsidRDefault="00C6181B" w:rsidP="000A2F91">
      <w:pPr>
        <w:numPr>
          <w:ilvl w:val="0"/>
          <w:numId w:val="17"/>
        </w:num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color w:val="000000"/>
          <w:sz w:val="24"/>
          <w:szCs w:val="24"/>
        </w:rPr>
        <w:t>oprocentowanie lokat overnight, wg wzoru  R =WIBID 1M x m</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3376CE">
        <w:rPr>
          <w:rFonts w:ascii="Times New Roman" w:eastAsia="Times New Roman" w:hAnsi="Times New Roman"/>
          <w:b/>
          <w:color w:val="000000"/>
          <w:sz w:val="24"/>
          <w:szCs w:val="24"/>
          <w:u w:val="single"/>
        </w:rPr>
        <w:t>Wykonawca wystawia/ przedstawia zamawiającemu po upływie każdego miesiąca noty prowizyjne</w:t>
      </w:r>
    </w:p>
    <w:p w:rsidR="00C6181B" w:rsidRPr="003376CE" w:rsidRDefault="00C6181B" w:rsidP="000A2F91">
      <w:pPr>
        <w:spacing w:after="0" w:line="360" w:lineRule="auto"/>
        <w:jc w:val="both"/>
        <w:rPr>
          <w:rFonts w:ascii="Times New Roman" w:eastAsia="Times New Roman" w:hAnsi="Times New Roman"/>
          <w:color w:val="000000"/>
          <w:sz w:val="24"/>
          <w:szCs w:val="24"/>
        </w:rPr>
      </w:pPr>
      <w:r w:rsidRPr="00FD321E">
        <w:rPr>
          <w:rFonts w:ascii="Times New Roman" w:eastAsia="Times New Roman" w:hAnsi="Times New Roman"/>
          <w:b/>
          <w:color w:val="000000"/>
          <w:sz w:val="24"/>
          <w:szCs w:val="24"/>
        </w:rPr>
        <w:t>4.1.</w:t>
      </w:r>
      <w:r>
        <w:rPr>
          <w:rFonts w:ascii="Times New Roman" w:eastAsia="Times New Roman" w:hAnsi="Times New Roman"/>
          <w:color w:val="000000"/>
          <w:sz w:val="24"/>
          <w:szCs w:val="24"/>
        </w:rPr>
        <w:t xml:space="preserve"> </w:t>
      </w:r>
      <w:r w:rsidRPr="003376CE">
        <w:rPr>
          <w:rFonts w:ascii="Times New Roman" w:eastAsia="Times New Roman" w:hAnsi="Times New Roman"/>
          <w:color w:val="000000"/>
          <w:sz w:val="24"/>
          <w:szCs w:val="24"/>
        </w:rPr>
        <w:t xml:space="preserve">Bank nie będzie pobierał z tytułu obsługi bankowej Gminy Tryńcza i jego jednostek żadnych innych opłat niż określone w </w:t>
      </w:r>
      <w:r w:rsidRPr="003376CE">
        <w:rPr>
          <w:rFonts w:ascii="Times New Roman" w:eastAsia="Times New Roman" w:hAnsi="Times New Roman"/>
          <w:sz w:val="24"/>
          <w:szCs w:val="24"/>
        </w:rPr>
        <w:t>ofercie.</w:t>
      </w:r>
      <w:r w:rsidRPr="003376CE">
        <w:rPr>
          <w:rFonts w:ascii="Times New Roman" w:eastAsia="Times New Roman" w:hAnsi="Times New Roman"/>
          <w:color w:val="000000"/>
          <w:sz w:val="24"/>
          <w:szCs w:val="24"/>
        </w:rPr>
        <w:t xml:space="preserve"> </w:t>
      </w:r>
    </w:p>
    <w:p w:rsidR="00C6181B" w:rsidRPr="003376CE" w:rsidRDefault="00C6181B" w:rsidP="000A2F91">
      <w:pPr>
        <w:autoSpaceDE w:val="0"/>
        <w:autoSpaceDN w:val="0"/>
        <w:adjustRightInd w:val="0"/>
        <w:spacing w:after="0" w:line="360" w:lineRule="auto"/>
        <w:jc w:val="both"/>
        <w:rPr>
          <w:rFonts w:ascii="Times New Roman" w:hAnsi="Times New Roman"/>
          <w:b/>
          <w:bCs/>
          <w:color w:val="000000"/>
          <w:sz w:val="24"/>
          <w:szCs w:val="24"/>
        </w:rPr>
      </w:pPr>
      <w:r w:rsidRPr="003376CE">
        <w:rPr>
          <w:rFonts w:ascii="Times New Roman" w:hAnsi="Times New Roman"/>
          <w:b/>
          <w:bCs/>
          <w:color w:val="000000"/>
          <w:sz w:val="24"/>
          <w:szCs w:val="24"/>
        </w:rPr>
        <w:t>4.</w:t>
      </w:r>
      <w:r>
        <w:rPr>
          <w:rFonts w:ascii="Times New Roman" w:hAnsi="Times New Roman"/>
          <w:b/>
          <w:bCs/>
          <w:color w:val="000000"/>
          <w:sz w:val="24"/>
          <w:szCs w:val="24"/>
        </w:rPr>
        <w:t>2</w:t>
      </w:r>
      <w:r w:rsidRPr="003376CE">
        <w:rPr>
          <w:rFonts w:ascii="Times New Roman" w:hAnsi="Times New Roman"/>
          <w:b/>
          <w:bCs/>
          <w:color w:val="000000"/>
          <w:sz w:val="24"/>
          <w:szCs w:val="24"/>
        </w:rPr>
        <w:t>. Wynagrodzenie Wykonawcy</w:t>
      </w:r>
    </w:p>
    <w:p w:rsidR="00C6181B" w:rsidRPr="003376CE" w:rsidRDefault="00C6181B" w:rsidP="000A2F91">
      <w:pPr>
        <w:autoSpaceDE w:val="0"/>
        <w:autoSpaceDN w:val="0"/>
        <w:adjustRightInd w:val="0"/>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Zamawiaj</w:t>
      </w:r>
      <w:r w:rsidRPr="003376CE">
        <w:rPr>
          <w:rFonts w:ascii="Times New Roman" w:eastAsia="TimesNewRoman" w:hAnsi="Times New Roman"/>
          <w:color w:val="000000"/>
          <w:sz w:val="24"/>
          <w:szCs w:val="24"/>
        </w:rPr>
        <w:t>ą</w:t>
      </w:r>
      <w:r w:rsidRPr="003376CE">
        <w:rPr>
          <w:rFonts w:ascii="Times New Roman" w:hAnsi="Times New Roman"/>
          <w:color w:val="000000"/>
          <w:sz w:val="24"/>
          <w:szCs w:val="24"/>
        </w:rPr>
        <w:t>cy za  całość wykonanego przedmiotu umowy zapłaci wynagrodzenie w wysoko</w:t>
      </w:r>
      <w:r w:rsidRPr="003376CE">
        <w:rPr>
          <w:rFonts w:ascii="Times New Roman" w:eastAsia="TimesNewRoman" w:hAnsi="Times New Roman"/>
          <w:color w:val="000000"/>
          <w:sz w:val="24"/>
          <w:szCs w:val="24"/>
        </w:rPr>
        <w:t>ś</w:t>
      </w:r>
      <w:r w:rsidRPr="003376CE">
        <w:rPr>
          <w:rFonts w:ascii="Times New Roman" w:hAnsi="Times New Roman"/>
          <w:color w:val="000000"/>
          <w:sz w:val="24"/>
          <w:szCs w:val="24"/>
        </w:rPr>
        <w:t>ci (ł</w:t>
      </w:r>
      <w:r w:rsidRPr="003376CE">
        <w:rPr>
          <w:rFonts w:ascii="Times New Roman" w:eastAsia="TimesNewRoman" w:hAnsi="Times New Roman"/>
          <w:color w:val="000000"/>
          <w:sz w:val="24"/>
          <w:szCs w:val="24"/>
        </w:rPr>
        <w:t>ą</w:t>
      </w:r>
      <w:r w:rsidRPr="003376CE">
        <w:rPr>
          <w:rFonts w:ascii="Times New Roman" w:hAnsi="Times New Roman"/>
          <w:color w:val="000000"/>
          <w:sz w:val="24"/>
          <w:szCs w:val="24"/>
        </w:rPr>
        <w:t xml:space="preserve">cznie z podatkiem </w:t>
      </w:r>
      <w:r w:rsidRPr="00C6181B">
        <w:rPr>
          <w:rFonts w:ascii="Times New Roman" w:hAnsi="Times New Roman"/>
          <w:color w:val="000000"/>
          <w:sz w:val="24"/>
          <w:szCs w:val="24"/>
        </w:rPr>
        <w:t>VAT</w:t>
      </w:r>
      <w:r>
        <w:rPr>
          <w:rFonts w:ascii="Times New Roman" w:hAnsi="Times New Roman"/>
          <w:color w:val="000000"/>
          <w:sz w:val="24"/>
          <w:szCs w:val="24"/>
        </w:rPr>
        <w:t>) .................................. zł</w:t>
      </w:r>
    </w:p>
    <w:p w:rsidR="00C6181B" w:rsidRPr="003376CE" w:rsidRDefault="00C6181B" w:rsidP="000A2F91">
      <w:pPr>
        <w:autoSpaceDE w:val="0"/>
        <w:autoSpaceDN w:val="0"/>
        <w:adjustRightInd w:val="0"/>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(słownie: ..............................................................................................................................), w tym:</w:t>
      </w:r>
    </w:p>
    <w:p w:rsidR="00C6181B" w:rsidRPr="003376CE" w:rsidRDefault="00C6181B" w:rsidP="000A2F91">
      <w:pPr>
        <w:spacing w:after="0" w:line="360" w:lineRule="auto"/>
        <w:jc w:val="both"/>
        <w:rPr>
          <w:rFonts w:ascii="Times New Roman" w:hAnsi="Times New Roman"/>
          <w:b/>
          <w:color w:val="000000"/>
          <w:sz w:val="24"/>
          <w:szCs w:val="24"/>
        </w:rPr>
      </w:pPr>
      <w:r w:rsidRPr="003376CE">
        <w:rPr>
          <w:rFonts w:ascii="Times New Roman" w:hAnsi="Times New Roman"/>
          <w:b/>
          <w:color w:val="000000"/>
          <w:sz w:val="24"/>
          <w:szCs w:val="24"/>
        </w:rPr>
        <w:t>Bank pobiera opłaty i prowizje:</w:t>
      </w:r>
    </w:p>
    <w:p w:rsidR="00C6181B" w:rsidRPr="003376CE" w:rsidRDefault="00C6181B" w:rsidP="000A2F91">
      <w:pPr>
        <w:spacing w:after="0" w:line="360" w:lineRule="auto"/>
        <w:jc w:val="both"/>
        <w:rPr>
          <w:rFonts w:ascii="Times New Roman" w:hAnsi="Times New Roman"/>
          <w:b/>
          <w:color w:val="000000"/>
          <w:sz w:val="24"/>
          <w:szCs w:val="24"/>
        </w:rPr>
      </w:pPr>
      <w:r w:rsidRPr="003376CE">
        <w:rPr>
          <w:rFonts w:ascii="Times New Roman" w:hAnsi="Times New Roman"/>
          <w:b/>
          <w:color w:val="000000"/>
          <w:sz w:val="24"/>
          <w:szCs w:val="24"/>
        </w:rPr>
        <w:t xml:space="preserve">należy wprowadzić ceny jednostkowe z formularza ofertowego </w:t>
      </w:r>
      <w:r>
        <w:rPr>
          <w:rFonts w:ascii="Times New Roman" w:hAnsi="Times New Roman"/>
          <w:b/>
          <w:color w:val="000000"/>
          <w:sz w:val="24"/>
          <w:szCs w:val="24"/>
        </w:rPr>
        <w:t>………………………………….</w:t>
      </w:r>
    </w:p>
    <w:p w:rsidR="00C6181B" w:rsidRPr="003376CE" w:rsidRDefault="00C6181B" w:rsidP="000A2F91">
      <w:pPr>
        <w:spacing w:after="0" w:line="360" w:lineRule="auto"/>
        <w:jc w:val="both"/>
        <w:rPr>
          <w:rFonts w:ascii="Times New Roman" w:hAnsi="Times New Roman"/>
          <w:b/>
          <w:color w:val="000000"/>
          <w:sz w:val="24"/>
          <w:szCs w:val="24"/>
        </w:rPr>
      </w:pPr>
      <w:r w:rsidRPr="003376CE">
        <w:rPr>
          <w:rFonts w:ascii="Times New Roman" w:hAnsi="Times New Roman"/>
          <w:b/>
          <w:color w:val="000000"/>
          <w:sz w:val="24"/>
          <w:szCs w:val="24"/>
        </w:rPr>
        <w:t>4.</w:t>
      </w:r>
      <w:r>
        <w:rPr>
          <w:rFonts w:ascii="Times New Roman" w:hAnsi="Times New Roman"/>
          <w:b/>
          <w:color w:val="000000"/>
          <w:sz w:val="24"/>
          <w:szCs w:val="24"/>
        </w:rPr>
        <w:t>3</w:t>
      </w:r>
      <w:r w:rsidRPr="003376CE">
        <w:rPr>
          <w:rFonts w:ascii="Times New Roman" w:hAnsi="Times New Roman"/>
          <w:b/>
          <w:color w:val="000000"/>
          <w:sz w:val="24"/>
          <w:szCs w:val="24"/>
        </w:rPr>
        <w:t>. Uznania rachunków Zamawiającego odsetkami od:</w:t>
      </w:r>
    </w:p>
    <w:p w:rsidR="00C6181B" w:rsidRPr="003376CE" w:rsidRDefault="00C6181B" w:rsidP="000A2F91">
      <w:p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 xml:space="preserve">a) środków pieniężnych zgromadzonych na rachunkach rozliczeniowych, które są oprocentowane według zmiennej stopy procentowej opartej na WIBID 1M </w:t>
      </w:r>
    </w:p>
    <w:p w:rsidR="00C6181B" w:rsidRPr="003376CE" w:rsidRDefault="00C6181B" w:rsidP="000A2F91">
      <w:pPr>
        <w:spacing w:after="0" w:line="360" w:lineRule="auto"/>
        <w:jc w:val="both"/>
        <w:rPr>
          <w:rFonts w:ascii="Times New Roman" w:eastAsia="Arial" w:hAnsi="Times New Roman"/>
          <w:color w:val="000000"/>
          <w:sz w:val="24"/>
          <w:szCs w:val="24"/>
        </w:rPr>
      </w:pPr>
      <w:r w:rsidRPr="003376CE">
        <w:rPr>
          <w:rFonts w:ascii="Times New Roman" w:eastAsia="Arial" w:hAnsi="Times New Roman"/>
          <w:color w:val="000000"/>
          <w:sz w:val="24"/>
          <w:szCs w:val="24"/>
        </w:rPr>
        <w:t>Oprocentowanie środków na rachunkach bieżących i pomocniczych wg wzoru:</w:t>
      </w:r>
    </w:p>
    <w:p w:rsidR="00C6181B" w:rsidRPr="003376CE" w:rsidRDefault="00C6181B" w:rsidP="000A2F91">
      <w:pPr>
        <w:spacing w:after="0" w:line="360" w:lineRule="auto"/>
        <w:jc w:val="both"/>
        <w:rPr>
          <w:rFonts w:ascii="Times New Roman" w:eastAsia="Arial" w:hAnsi="Times New Roman"/>
          <w:color w:val="000000"/>
          <w:sz w:val="24"/>
          <w:szCs w:val="24"/>
          <w:lang w:val="en-US"/>
        </w:rPr>
      </w:pPr>
      <w:r w:rsidRPr="003376CE">
        <w:rPr>
          <w:rFonts w:ascii="Times New Roman" w:eastAsia="Arial" w:hAnsi="Times New Roman"/>
          <w:color w:val="000000"/>
          <w:sz w:val="24"/>
          <w:szCs w:val="24"/>
          <w:lang w:val="en-US"/>
        </w:rPr>
        <w:t xml:space="preserve">R = WIBID 1M x m               </w:t>
      </w:r>
    </w:p>
    <w:p w:rsidR="00C6181B" w:rsidRPr="003376CE" w:rsidRDefault="00C6181B" w:rsidP="000A2F91">
      <w:pPr>
        <w:spacing w:after="0" w:line="360" w:lineRule="auto"/>
        <w:jc w:val="both"/>
        <w:rPr>
          <w:rFonts w:ascii="Times New Roman" w:eastAsia="Arial" w:hAnsi="Times New Roman"/>
          <w:color w:val="000000"/>
          <w:sz w:val="24"/>
          <w:szCs w:val="24"/>
          <w:lang w:val="en-US"/>
        </w:rPr>
      </w:pPr>
      <w:r w:rsidRPr="003376CE">
        <w:rPr>
          <w:rFonts w:ascii="Times New Roman" w:eastAsia="Arial" w:hAnsi="Times New Roman"/>
          <w:color w:val="000000"/>
          <w:sz w:val="24"/>
          <w:szCs w:val="24"/>
          <w:lang w:val="en-US"/>
        </w:rPr>
        <w:t xml:space="preserve"> m= ………………….</w:t>
      </w:r>
    </w:p>
    <w:p w:rsidR="00C6181B" w:rsidRPr="003376CE" w:rsidRDefault="00C6181B" w:rsidP="000A2F91">
      <w:pPr>
        <w:autoSpaceDE w:val="0"/>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b) o</w:t>
      </w:r>
      <w:r w:rsidRPr="003376CE">
        <w:rPr>
          <w:rFonts w:ascii="Times New Roman" w:hAnsi="Times New Roman"/>
          <w:bCs/>
          <w:color w:val="000000"/>
          <w:sz w:val="24"/>
          <w:szCs w:val="24"/>
        </w:rPr>
        <w:t>procentowanie środków na rachunkach bieżących i pomocniczych</w:t>
      </w:r>
      <w:r w:rsidRPr="003376CE">
        <w:rPr>
          <w:rFonts w:ascii="Times New Roman" w:hAnsi="Times New Roman"/>
          <w:color w:val="000000"/>
          <w:sz w:val="24"/>
          <w:szCs w:val="24"/>
        </w:rPr>
        <w:t>, które są oprocentowane według zmiennej stopy procentowej opartej na WIBID 1M; o</w:t>
      </w:r>
      <w:r w:rsidRPr="003376CE">
        <w:rPr>
          <w:rFonts w:ascii="Times New Roman" w:hAnsi="Times New Roman"/>
          <w:bCs/>
          <w:color w:val="000000"/>
          <w:sz w:val="24"/>
          <w:szCs w:val="24"/>
        </w:rPr>
        <w:t xml:space="preserve">procentowanie środków na rachunkach bieżących </w:t>
      </w:r>
      <w:r w:rsidRPr="003376CE">
        <w:rPr>
          <w:rFonts w:ascii="Times New Roman" w:hAnsi="Times New Roman"/>
          <w:bCs/>
          <w:color w:val="000000"/>
          <w:sz w:val="24"/>
          <w:szCs w:val="24"/>
        </w:rPr>
        <w:br/>
        <w:t>i pomocniczych</w:t>
      </w:r>
      <w:r w:rsidRPr="003376CE">
        <w:rPr>
          <w:rFonts w:ascii="Times New Roman" w:hAnsi="Times New Roman"/>
          <w:color w:val="000000"/>
          <w:sz w:val="24"/>
          <w:szCs w:val="24"/>
        </w:rPr>
        <w:t xml:space="preserve"> wg wzoru:</w:t>
      </w:r>
    </w:p>
    <w:p w:rsidR="00C6181B" w:rsidRPr="00C6181B" w:rsidRDefault="00C6181B" w:rsidP="000A2F91">
      <w:pPr>
        <w:spacing w:after="0" w:line="360" w:lineRule="auto"/>
        <w:jc w:val="both"/>
        <w:rPr>
          <w:rFonts w:ascii="Times New Roman" w:hAnsi="Times New Roman"/>
          <w:color w:val="000000"/>
          <w:sz w:val="24"/>
          <w:szCs w:val="24"/>
          <w:lang w:val="en-US"/>
        </w:rPr>
      </w:pPr>
      <w:r w:rsidRPr="00C6181B">
        <w:rPr>
          <w:rFonts w:ascii="Times New Roman" w:hAnsi="Times New Roman"/>
          <w:color w:val="000000"/>
          <w:sz w:val="24"/>
          <w:szCs w:val="24"/>
          <w:lang w:val="en-US"/>
        </w:rPr>
        <w:t>R = WIBID 1M x m</w:t>
      </w:r>
    </w:p>
    <w:p w:rsidR="00C6181B" w:rsidRPr="00C6181B" w:rsidRDefault="00C6181B" w:rsidP="000A2F91">
      <w:pPr>
        <w:spacing w:after="0" w:line="360" w:lineRule="auto"/>
        <w:jc w:val="both"/>
        <w:rPr>
          <w:rFonts w:ascii="Times New Roman" w:hAnsi="Times New Roman"/>
          <w:color w:val="000000"/>
          <w:sz w:val="24"/>
          <w:szCs w:val="24"/>
          <w:lang w:val="en-US"/>
        </w:rPr>
      </w:pPr>
      <w:r w:rsidRPr="00C6181B">
        <w:rPr>
          <w:rFonts w:ascii="Times New Roman" w:hAnsi="Times New Roman"/>
          <w:color w:val="000000"/>
          <w:sz w:val="24"/>
          <w:szCs w:val="24"/>
          <w:lang w:val="en-US"/>
        </w:rPr>
        <w:t xml:space="preserve">  m= ………………….</w:t>
      </w:r>
    </w:p>
    <w:p w:rsidR="00C6181B" w:rsidRPr="003376CE" w:rsidRDefault="00C6181B" w:rsidP="000A2F91">
      <w:pPr>
        <w:spacing w:after="0" w:line="360" w:lineRule="auto"/>
        <w:jc w:val="both"/>
        <w:rPr>
          <w:rFonts w:ascii="Times New Roman" w:hAnsi="Times New Roman"/>
          <w:color w:val="000000"/>
          <w:sz w:val="24"/>
          <w:szCs w:val="24"/>
        </w:rPr>
      </w:pPr>
      <w:r w:rsidRPr="003376CE">
        <w:rPr>
          <w:rFonts w:ascii="Times New Roman" w:eastAsia="Arial" w:hAnsi="Times New Roman"/>
          <w:color w:val="000000"/>
          <w:sz w:val="24"/>
          <w:szCs w:val="24"/>
        </w:rPr>
        <w:t xml:space="preserve">c) </w:t>
      </w:r>
      <w:r w:rsidRPr="003376CE">
        <w:rPr>
          <w:rFonts w:ascii="Times New Roman" w:hAnsi="Times New Roman"/>
          <w:color w:val="000000"/>
          <w:sz w:val="24"/>
          <w:szCs w:val="24"/>
        </w:rPr>
        <w:t xml:space="preserve">depozytów automatycznych „overnight”, które są oprocentowane według zmiennej stopy procentowej opartej na WIBID 1M </w:t>
      </w:r>
    </w:p>
    <w:p w:rsidR="00C6181B" w:rsidRPr="003376CE" w:rsidRDefault="00C6181B" w:rsidP="000A2F91">
      <w:p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Oprocentowanie „overnight” wg wzoru:</w:t>
      </w:r>
    </w:p>
    <w:p w:rsidR="00C6181B" w:rsidRPr="003376CE" w:rsidRDefault="00C6181B" w:rsidP="000A2F91">
      <w:p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R = WIBID 1M x m</w:t>
      </w:r>
    </w:p>
    <w:p w:rsidR="00C6181B" w:rsidRPr="003376CE" w:rsidRDefault="00C6181B" w:rsidP="000A2F91">
      <w:p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 xml:space="preserve">  m= ………………….</w:t>
      </w:r>
    </w:p>
    <w:p w:rsidR="00C6181B" w:rsidRPr="003376CE" w:rsidRDefault="00C6181B" w:rsidP="000A2F91">
      <w:pPr>
        <w:spacing w:after="0" w:line="360" w:lineRule="auto"/>
        <w:jc w:val="both"/>
        <w:rPr>
          <w:rFonts w:ascii="Times New Roman" w:hAnsi="Times New Roman"/>
          <w:b/>
          <w:color w:val="000000"/>
          <w:sz w:val="24"/>
          <w:szCs w:val="24"/>
        </w:rPr>
      </w:pPr>
      <w:r w:rsidRPr="003376CE">
        <w:rPr>
          <w:rFonts w:ascii="Times New Roman" w:hAnsi="Times New Roman"/>
          <w:b/>
          <w:color w:val="000000"/>
          <w:sz w:val="24"/>
          <w:szCs w:val="24"/>
        </w:rPr>
        <w:t>5. Osoby odpowiedzialne za realizacje zamówienia:</w:t>
      </w:r>
    </w:p>
    <w:p w:rsidR="00C6181B" w:rsidRPr="003376CE" w:rsidRDefault="00C6181B" w:rsidP="000A2F91">
      <w:pPr>
        <w:numPr>
          <w:ilvl w:val="0"/>
          <w:numId w:val="18"/>
        </w:num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lastRenderedPageBreak/>
        <w:t>Ze strony Zamawiającego: Jolanta Flak Skarbnik Gminy Tryńcza</w:t>
      </w:r>
    </w:p>
    <w:p w:rsidR="00C6181B" w:rsidRPr="003376CE" w:rsidRDefault="00C6181B" w:rsidP="000A2F91">
      <w:pPr>
        <w:numPr>
          <w:ilvl w:val="0"/>
          <w:numId w:val="18"/>
        </w:num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Ze strony Wykonawcy:   ……………………</w:t>
      </w:r>
      <w:r>
        <w:rPr>
          <w:rFonts w:ascii="Times New Roman" w:hAnsi="Times New Roman"/>
          <w:color w:val="000000"/>
          <w:sz w:val="24"/>
          <w:szCs w:val="24"/>
        </w:rPr>
        <w:t>……………………………</w:t>
      </w:r>
    </w:p>
    <w:p w:rsidR="00C6181B" w:rsidRPr="003376CE" w:rsidRDefault="00C6181B" w:rsidP="000A2F91">
      <w:pPr>
        <w:spacing w:after="0" w:line="360" w:lineRule="auto"/>
        <w:jc w:val="both"/>
        <w:rPr>
          <w:rFonts w:ascii="Times New Roman" w:hAnsi="Times New Roman"/>
          <w:b/>
          <w:color w:val="000000"/>
          <w:sz w:val="24"/>
          <w:szCs w:val="24"/>
        </w:rPr>
      </w:pPr>
      <w:r w:rsidRPr="003376CE">
        <w:rPr>
          <w:rFonts w:ascii="Times New Roman" w:hAnsi="Times New Roman"/>
          <w:b/>
          <w:color w:val="000000"/>
          <w:sz w:val="24"/>
          <w:szCs w:val="24"/>
        </w:rPr>
        <w:t>6</w:t>
      </w:r>
      <w:r w:rsidRPr="003376CE">
        <w:rPr>
          <w:rFonts w:ascii="Times New Roman" w:hAnsi="Times New Roman"/>
          <w:color w:val="000000"/>
          <w:sz w:val="24"/>
          <w:szCs w:val="24"/>
        </w:rPr>
        <w:t xml:space="preserve">. </w:t>
      </w:r>
      <w:r w:rsidRPr="003376CE">
        <w:rPr>
          <w:rFonts w:ascii="Times New Roman" w:hAnsi="Times New Roman"/>
          <w:b/>
          <w:color w:val="000000"/>
          <w:sz w:val="24"/>
          <w:szCs w:val="24"/>
        </w:rPr>
        <w:t>Zamawiający przewiduje możliwość zmiany niniejszej umowy w przypadku wystąpienia poniżej wymienionych okoliczności:</w:t>
      </w:r>
    </w:p>
    <w:p w:rsidR="00C6181B" w:rsidRPr="003376CE" w:rsidRDefault="00C6181B" w:rsidP="000A2F91">
      <w:pPr>
        <w:numPr>
          <w:ilvl w:val="0"/>
          <w:numId w:val="19"/>
        </w:num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aktualizacja rozwiązań ze względu na postęp techniczny,</w:t>
      </w:r>
    </w:p>
    <w:p w:rsidR="00C6181B" w:rsidRPr="003376CE" w:rsidRDefault="00C6181B" w:rsidP="000A2F91">
      <w:pPr>
        <w:numPr>
          <w:ilvl w:val="0"/>
          <w:numId w:val="19"/>
        </w:numPr>
        <w:spacing w:after="0" w:line="360" w:lineRule="auto"/>
        <w:jc w:val="both"/>
        <w:rPr>
          <w:rFonts w:ascii="Times New Roman" w:hAnsi="Times New Roman"/>
          <w:color w:val="000000"/>
          <w:sz w:val="24"/>
          <w:szCs w:val="24"/>
        </w:rPr>
      </w:pPr>
      <w:r w:rsidRPr="003376CE">
        <w:rPr>
          <w:rFonts w:ascii="Times New Roman" w:hAnsi="Times New Roman"/>
          <w:color w:val="000000"/>
          <w:sz w:val="24"/>
          <w:szCs w:val="24"/>
        </w:rPr>
        <w:t>zmiany obowiązujących przepisów prawnych, jeżeli zgodnie z nimi konieczne będzie dostosowanie treści umowy do aktualnego stanu prawnego,</w:t>
      </w:r>
    </w:p>
    <w:p w:rsidR="00C6181B" w:rsidRPr="003376CE" w:rsidRDefault="00C6181B" w:rsidP="000A2F91">
      <w:pPr>
        <w:numPr>
          <w:ilvl w:val="0"/>
          <w:numId w:val="19"/>
        </w:numPr>
        <w:spacing w:after="0" w:line="360" w:lineRule="auto"/>
        <w:jc w:val="both"/>
        <w:rPr>
          <w:rFonts w:ascii="Times New Roman" w:hAnsi="Times New Roman"/>
          <w:sz w:val="24"/>
          <w:szCs w:val="24"/>
        </w:rPr>
      </w:pPr>
      <w:r w:rsidRPr="003376CE">
        <w:rPr>
          <w:rFonts w:ascii="Times New Roman" w:hAnsi="Times New Roman"/>
          <w:color w:val="000000"/>
          <w:sz w:val="24"/>
          <w:szCs w:val="24"/>
        </w:rPr>
        <w:t>zmiany ustawowej stawki</w:t>
      </w:r>
      <w:r w:rsidRPr="003376CE">
        <w:rPr>
          <w:rFonts w:ascii="Times New Roman" w:hAnsi="Times New Roman"/>
          <w:sz w:val="24"/>
          <w:szCs w:val="24"/>
        </w:rPr>
        <w:t xml:space="preserve"> podatku </w:t>
      </w:r>
      <w:r w:rsidRPr="00C6181B">
        <w:rPr>
          <w:rFonts w:ascii="Times New Roman" w:hAnsi="Times New Roman"/>
          <w:sz w:val="24"/>
          <w:szCs w:val="24"/>
        </w:rPr>
        <w:t>VAT</w:t>
      </w:r>
      <w:r>
        <w:rPr>
          <w:rFonts w:ascii="Times New Roman" w:hAnsi="Times New Roman"/>
          <w:sz w:val="24"/>
          <w:szCs w:val="24"/>
        </w:rPr>
        <w:t>,</w:t>
      </w:r>
    </w:p>
    <w:p w:rsidR="00C6181B" w:rsidRPr="003376CE" w:rsidRDefault="00C6181B" w:rsidP="000A2F91">
      <w:pPr>
        <w:numPr>
          <w:ilvl w:val="0"/>
          <w:numId w:val="19"/>
        </w:numPr>
        <w:spacing w:after="0" w:line="360" w:lineRule="auto"/>
        <w:jc w:val="both"/>
        <w:rPr>
          <w:rFonts w:ascii="Times New Roman" w:hAnsi="Times New Roman"/>
          <w:sz w:val="24"/>
          <w:szCs w:val="24"/>
        </w:rPr>
      </w:pPr>
      <w:r w:rsidRPr="003376CE">
        <w:rPr>
          <w:rFonts w:ascii="Times New Roman" w:hAnsi="Times New Roman"/>
          <w:sz w:val="24"/>
          <w:szCs w:val="24"/>
        </w:rPr>
        <w:t>wystąpienia siły wyższej, której zamawiający nie mógł przewidzieć.</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b/>
          <w:sz w:val="24"/>
          <w:szCs w:val="24"/>
        </w:rPr>
        <w:t xml:space="preserve">7. Zamawiający może odstąpić od umowy w trybie natychmiastowym </w:t>
      </w:r>
      <w:r w:rsidRPr="003376CE">
        <w:rPr>
          <w:rFonts w:ascii="Times New Roman" w:hAnsi="Times New Roman"/>
          <w:sz w:val="24"/>
          <w:szCs w:val="24"/>
        </w:rPr>
        <w:t xml:space="preserve">w przypadku: </w:t>
      </w:r>
    </w:p>
    <w:p w:rsidR="00C6181B" w:rsidRPr="003376CE" w:rsidRDefault="00C6181B" w:rsidP="000A2F91">
      <w:pPr>
        <w:numPr>
          <w:ilvl w:val="0"/>
          <w:numId w:val="20"/>
        </w:numPr>
        <w:spacing w:after="0" w:line="360" w:lineRule="auto"/>
        <w:jc w:val="both"/>
        <w:rPr>
          <w:rFonts w:ascii="Times New Roman" w:hAnsi="Times New Roman"/>
          <w:sz w:val="24"/>
          <w:szCs w:val="24"/>
        </w:rPr>
      </w:pPr>
      <w:r w:rsidRPr="003376CE">
        <w:rPr>
          <w:rFonts w:ascii="Times New Roman" w:hAnsi="Times New Roman"/>
          <w:sz w:val="24"/>
          <w:szCs w:val="24"/>
        </w:rPr>
        <w:t>nieprzestrzegania przez Wykonawcę któregokolwiek z warunków niniejszej umowy,</w:t>
      </w:r>
    </w:p>
    <w:p w:rsidR="00C6181B" w:rsidRPr="003376CE" w:rsidRDefault="00C6181B" w:rsidP="000A2F91">
      <w:pPr>
        <w:numPr>
          <w:ilvl w:val="0"/>
          <w:numId w:val="20"/>
        </w:numPr>
        <w:spacing w:after="0" w:line="360" w:lineRule="auto"/>
        <w:jc w:val="both"/>
        <w:rPr>
          <w:rFonts w:ascii="Times New Roman" w:hAnsi="Times New Roman"/>
          <w:sz w:val="24"/>
          <w:szCs w:val="24"/>
        </w:rPr>
      </w:pPr>
      <w:r w:rsidRPr="003376CE">
        <w:rPr>
          <w:rFonts w:ascii="Times New Roman" w:hAnsi="Times New Roman"/>
          <w:sz w:val="24"/>
          <w:szCs w:val="24"/>
        </w:rPr>
        <w:t>w razie zaistnienia istotnej okoliczności powodującej, że wykonanie umowy nie leży w interesie publicznym, czego nie można było przewidzieć w chwili zawarcia umowy.</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sz w:val="24"/>
          <w:szCs w:val="24"/>
        </w:rPr>
        <w:t xml:space="preserve">Zamawiający może odstąpić od umowy w terminie 30 dni od powzięcia wiadomości o tych okolicznościach. W takim przypadku Wykonawca może żądać wyłącznie wynagrodzenia należnego </w:t>
      </w:r>
      <w:r w:rsidRPr="003376CE">
        <w:rPr>
          <w:rFonts w:ascii="Times New Roman" w:hAnsi="Times New Roman"/>
          <w:sz w:val="24"/>
          <w:szCs w:val="24"/>
        </w:rPr>
        <w:br/>
        <w:t>z tytułu wykonania części umowy</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b/>
          <w:sz w:val="24"/>
          <w:szCs w:val="24"/>
        </w:rPr>
        <w:t>8</w:t>
      </w:r>
      <w:r w:rsidRPr="003376CE">
        <w:rPr>
          <w:rFonts w:ascii="Times New Roman" w:hAnsi="Times New Roman"/>
          <w:sz w:val="24"/>
          <w:szCs w:val="24"/>
        </w:rPr>
        <w:t>. Bank zapewnia obsługę pracownika danej jednostki organizacyjnej Gminy poza kolejnością.</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b/>
          <w:sz w:val="24"/>
          <w:szCs w:val="24"/>
        </w:rPr>
        <w:t>9.</w:t>
      </w:r>
      <w:r w:rsidRPr="003376CE">
        <w:rPr>
          <w:rFonts w:ascii="Times New Roman" w:hAnsi="Times New Roman"/>
          <w:sz w:val="24"/>
          <w:szCs w:val="24"/>
        </w:rPr>
        <w:t xml:space="preserve"> Bank prowadzący rachunki Zamawiającego ponosi odpowiedzialność za szkody powstałe z jego winy, wskutek nieterminowej lub nieprawidłowej realizacji zlecenia płatniczego (dotyczy przelewu </w:t>
      </w:r>
      <w:r>
        <w:rPr>
          <w:rFonts w:ascii="Times New Roman" w:hAnsi="Times New Roman"/>
          <w:sz w:val="24"/>
          <w:szCs w:val="24"/>
        </w:rPr>
        <w:t xml:space="preserve">                  </w:t>
      </w:r>
      <w:r w:rsidRPr="003376CE">
        <w:rPr>
          <w:rFonts w:ascii="Times New Roman" w:hAnsi="Times New Roman"/>
          <w:sz w:val="24"/>
          <w:szCs w:val="24"/>
        </w:rPr>
        <w:t>w formie papierowej).</w:t>
      </w:r>
    </w:p>
    <w:p w:rsidR="00C6181B" w:rsidRPr="003376CE" w:rsidRDefault="00C6181B" w:rsidP="000A2F91">
      <w:pPr>
        <w:spacing w:after="0" w:line="360" w:lineRule="auto"/>
        <w:jc w:val="both"/>
        <w:rPr>
          <w:rFonts w:ascii="Times New Roman" w:hAnsi="Times New Roman"/>
          <w:sz w:val="24"/>
          <w:szCs w:val="24"/>
        </w:rPr>
      </w:pPr>
      <w:r w:rsidRPr="003376CE">
        <w:rPr>
          <w:rFonts w:ascii="Times New Roman" w:hAnsi="Times New Roman"/>
          <w:b/>
          <w:sz w:val="24"/>
          <w:szCs w:val="24"/>
        </w:rPr>
        <w:t>10.</w:t>
      </w:r>
      <w:r w:rsidRPr="003376CE">
        <w:rPr>
          <w:rFonts w:ascii="Times New Roman" w:hAnsi="Times New Roman"/>
          <w:sz w:val="24"/>
          <w:szCs w:val="24"/>
        </w:rPr>
        <w:t xml:space="preserve"> Bank zobowiązuje się do zapłacenia kar umownych za zawinione przez siebie opóźnienia </w:t>
      </w:r>
      <w:r>
        <w:rPr>
          <w:rFonts w:ascii="Times New Roman" w:hAnsi="Times New Roman"/>
          <w:sz w:val="24"/>
          <w:szCs w:val="24"/>
        </w:rPr>
        <w:t xml:space="preserve">                  </w:t>
      </w:r>
      <w:r w:rsidRPr="003376CE">
        <w:rPr>
          <w:rFonts w:ascii="Times New Roman" w:hAnsi="Times New Roman"/>
          <w:sz w:val="24"/>
          <w:szCs w:val="24"/>
        </w:rPr>
        <w:t>w realizacji zlecenia płatniczego Zamawiającego w wysokości stanowiącej równowartość odsetek obliczonych za każdy dzień opóźnienia według dwukrotności stopy oprocentowania środków zgromadzonych na rachunku bieżącym od kwoty niezrealizowanego w terminie zlecenia.</w:t>
      </w:r>
    </w:p>
    <w:p w:rsidR="00C6181B" w:rsidRPr="003376CE" w:rsidRDefault="00C6181B" w:rsidP="000A2F91">
      <w:pPr>
        <w:spacing w:after="0" w:line="360" w:lineRule="auto"/>
        <w:jc w:val="both"/>
        <w:rPr>
          <w:rFonts w:ascii="Times New Roman" w:hAnsi="Times New Roman"/>
          <w:b/>
          <w:sz w:val="24"/>
          <w:szCs w:val="24"/>
        </w:rPr>
      </w:pPr>
      <w:r w:rsidRPr="003376CE">
        <w:rPr>
          <w:rFonts w:ascii="Times New Roman" w:hAnsi="Times New Roman"/>
          <w:b/>
          <w:sz w:val="24"/>
          <w:szCs w:val="24"/>
        </w:rPr>
        <w:t>11</w:t>
      </w:r>
      <w:r w:rsidRPr="003376CE">
        <w:rPr>
          <w:rFonts w:ascii="Times New Roman" w:hAnsi="Times New Roman"/>
          <w:sz w:val="24"/>
          <w:szCs w:val="24"/>
        </w:rPr>
        <w:t>. Strony zastrzegają sobie prawo dochodzenia odszkodowania uzupełniającego do wysokości poniesionej szkody</w:t>
      </w:r>
    </w:p>
    <w:p w:rsidR="00C6181B" w:rsidRPr="003376CE" w:rsidRDefault="00C6181B" w:rsidP="000A2F91">
      <w:pPr>
        <w:shd w:val="clear" w:color="auto" w:fill="FFFFFF"/>
        <w:spacing w:after="0" w:line="360" w:lineRule="auto"/>
        <w:jc w:val="both"/>
        <w:rPr>
          <w:rFonts w:ascii="Times New Roman" w:hAnsi="Times New Roman"/>
          <w:sz w:val="24"/>
          <w:szCs w:val="24"/>
        </w:rPr>
      </w:pPr>
      <w:r w:rsidRPr="003376CE">
        <w:rPr>
          <w:rFonts w:ascii="Times New Roman" w:hAnsi="Times New Roman"/>
          <w:b/>
          <w:sz w:val="24"/>
          <w:szCs w:val="24"/>
        </w:rPr>
        <w:t>12.</w:t>
      </w:r>
      <w:r w:rsidRPr="003376CE">
        <w:rPr>
          <w:rFonts w:ascii="Times New Roman" w:hAnsi="Times New Roman"/>
          <w:sz w:val="24"/>
          <w:szCs w:val="24"/>
        </w:rPr>
        <w:t xml:space="preserve"> W sprawach nieuregulowanych postanowieniami umowy zawartej pomiędzy bankiem, </w:t>
      </w:r>
      <w:r w:rsidRPr="003376CE">
        <w:rPr>
          <w:rFonts w:ascii="Times New Roman" w:hAnsi="Times New Roman"/>
          <w:sz w:val="24"/>
          <w:szCs w:val="24"/>
        </w:rPr>
        <w:br/>
        <w:t xml:space="preserve">a Zamawiającym zastosowanie będą miały przepisy: </w:t>
      </w:r>
      <w:r w:rsidRPr="00C6181B">
        <w:rPr>
          <w:rFonts w:ascii="Times New Roman" w:hAnsi="Times New Roman"/>
          <w:sz w:val="24"/>
          <w:szCs w:val="24"/>
        </w:rPr>
        <w:t>Kodeksu cywilnego</w:t>
      </w:r>
      <w:r>
        <w:rPr>
          <w:rFonts w:ascii="Times New Roman" w:hAnsi="Times New Roman"/>
          <w:sz w:val="24"/>
          <w:szCs w:val="24"/>
        </w:rPr>
        <w:t xml:space="preserve"> (tj. </w:t>
      </w:r>
      <w:r w:rsidRPr="003376CE">
        <w:rPr>
          <w:rFonts w:ascii="Times New Roman" w:hAnsi="Times New Roman"/>
          <w:sz w:val="24"/>
          <w:szCs w:val="24"/>
        </w:rPr>
        <w:t>Dz. U. z 20</w:t>
      </w:r>
      <w:r>
        <w:rPr>
          <w:rFonts w:ascii="Times New Roman" w:hAnsi="Times New Roman"/>
          <w:sz w:val="24"/>
          <w:szCs w:val="24"/>
        </w:rPr>
        <w:t>22</w:t>
      </w:r>
      <w:r w:rsidRPr="003376CE">
        <w:rPr>
          <w:rFonts w:ascii="Times New Roman" w:hAnsi="Times New Roman"/>
          <w:sz w:val="24"/>
          <w:szCs w:val="24"/>
        </w:rPr>
        <w:t>, poz. 1</w:t>
      </w:r>
      <w:r>
        <w:rPr>
          <w:rFonts w:ascii="Times New Roman" w:hAnsi="Times New Roman"/>
          <w:sz w:val="24"/>
          <w:szCs w:val="24"/>
        </w:rPr>
        <w:t>360</w:t>
      </w:r>
      <w:r w:rsidRPr="003376CE">
        <w:rPr>
          <w:rFonts w:ascii="Times New Roman" w:hAnsi="Times New Roman"/>
          <w:sz w:val="24"/>
          <w:szCs w:val="24"/>
        </w:rPr>
        <w:t xml:space="preserve"> ze zm.), </w:t>
      </w:r>
      <w:r w:rsidRPr="00C6181B">
        <w:rPr>
          <w:rFonts w:ascii="Times New Roman" w:hAnsi="Times New Roman"/>
          <w:sz w:val="24"/>
          <w:szCs w:val="24"/>
        </w:rPr>
        <w:t>ustawy z dnia 29 sierpnia 1997 r. Prawo bankowe</w:t>
      </w:r>
      <w:r>
        <w:rPr>
          <w:rFonts w:ascii="Times New Roman" w:hAnsi="Times New Roman"/>
          <w:sz w:val="24"/>
          <w:szCs w:val="24"/>
        </w:rPr>
        <w:t xml:space="preserve"> (tj. </w:t>
      </w:r>
      <w:r w:rsidRPr="00C6181B">
        <w:rPr>
          <w:rFonts w:ascii="Times New Roman" w:hAnsi="Times New Roman"/>
          <w:sz w:val="24"/>
          <w:szCs w:val="24"/>
        </w:rPr>
        <w:t>Dz. U. z 2022 r. poz. 2324</w:t>
      </w:r>
      <w:r w:rsidRPr="003376CE">
        <w:rPr>
          <w:rFonts w:ascii="Times New Roman" w:hAnsi="Times New Roman"/>
          <w:sz w:val="24"/>
          <w:szCs w:val="24"/>
        </w:rPr>
        <w:t xml:space="preserve"> ze zm.) </w:t>
      </w:r>
    </w:p>
    <w:p w:rsidR="00C6181B" w:rsidRPr="003376CE" w:rsidRDefault="00C6181B" w:rsidP="000A2F91">
      <w:pPr>
        <w:spacing w:after="0" w:line="360" w:lineRule="auto"/>
        <w:jc w:val="both"/>
        <w:rPr>
          <w:rFonts w:ascii="Times New Roman" w:hAnsi="Times New Roman"/>
          <w:sz w:val="24"/>
          <w:szCs w:val="24"/>
        </w:rPr>
      </w:pPr>
    </w:p>
    <w:p w:rsidR="00C6181B" w:rsidRPr="003376CE" w:rsidRDefault="00C6181B" w:rsidP="000A2F91">
      <w:pPr>
        <w:spacing w:after="0" w:line="360" w:lineRule="auto"/>
        <w:jc w:val="both"/>
        <w:rPr>
          <w:rFonts w:ascii="Times New Roman" w:hAnsi="Times New Roman"/>
          <w:sz w:val="24"/>
          <w:szCs w:val="24"/>
        </w:rPr>
      </w:pPr>
    </w:p>
    <w:p w:rsidR="00C6181B" w:rsidRPr="003376CE" w:rsidRDefault="00C6181B" w:rsidP="000A2F91">
      <w:pPr>
        <w:spacing w:after="0" w:line="360" w:lineRule="auto"/>
        <w:jc w:val="both"/>
        <w:rPr>
          <w:rFonts w:ascii="Times New Roman" w:hAnsi="Times New Roman"/>
          <w:sz w:val="24"/>
          <w:szCs w:val="24"/>
          <w:u w:val="single"/>
        </w:rPr>
      </w:pPr>
      <w:r w:rsidRPr="003376CE">
        <w:rPr>
          <w:rFonts w:ascii="Times New Roman" w:hAnsi="Times New Roman"/>
          <w:sz w:val="24"/>
          <w:szCs w:val="24"/>
          <w:u w:val="single"/>
        </w:rPr>
        <w:t>Załączniki do umowy</w:t>
      </w:r>
    </w:p>
    <w:p w:rsidR="00C6181B" w:rsidRPr="000A2F91" w:rsidRDefault="00C6181B" w:rsidP="000A2F91">
      <w:pPr>
        <w:numPr>
          <w:ilvl w:val="0"/>
          <w:numId w:val="21"/>
        </w:numPr>
        <w:spacing w:after="0" w:line="360" w:lineRule="auto"/>
        <w:jc w:val="both"/>
        <w:rPr>
          <w:rFonts w:ascii="Times New Roman" w:hAnsi="Times New Roman"/>
          <w:sz w:val="24"/>
          <w:szCs w:val="24"/>
        </w:rPr>
      </w:pPr>
      <w:r w:rsidRPr="003376CE">
        <w:rPr>
          <w:rFonts w:ascii="Times New Roman" w:hAnsi="Times New Roman"/>
          <w:sz w:val="24"/>
          <w:szCs w:val="24"/>
        </w:rPr>
        <w:t>Oferta wykonawcy</w:t>
      </w:r>
    </w:p>
    <w:sectPr w:rsidR="00C6181B" w:rsidRPr="000A2F91" w:rsidSect="00B0620A">
      <w:footerReference w:type="default" r:id="rId10"/>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8A" w:rsidRDefault="00720C8A" w:rsidP="00464807">
      <w:pPr>
        <w:spacing w:after="0" w:line="240" w:lineRule="auto"/>
      </w:pPr>
      <w:r>
        <w:separator/>
      </w:r>
    </w:p>
  </w:endnote>
  <w:endnote w:type="continuationSeparator" w:id="0">
    <w:p w:rsidR="00720C8A" w:rsidRDefault="00720C8A" w:rsidP="0046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charset w:val="80"/>
    <w:family w:val="auto"/>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charset w:val="80"/>
    <w:family w:val="auto"/>
    <w:pitch w:val="default"/>
  </w:font>
  <w:font w:name="TimesNewRomanPSMT">
    <w:charset w:val="EE"/>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07" w:rsidRDefault="0046480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2393C">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2393C">
      <w:rPr>
        <w:b/>
        <w:bCs/>
        <w:noProof/>
      </w:rPr>
      <w:t>7</w:t>
    </w:r>
    <w:r>
      <w:rPr>
        <w:b/>
        <w:bCs/>
        <w:sz w:val="24"/>
        <w:szCs w:val="24"/>
      </w:rPr>
      <w:fldChar w:fldCharType="end"/>
    </w:r>
  </w:p>
  <w:p w:rsidR="00464807" w:rsidRDefault="004648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8A" w:rsidRDefault="00720C8A" w:rsidP="00464807">
      <w:pPr>
        <w:spacing w:after="0" w:line="240" w:lineRule="auto"/>
      </w:pPr>
      <w:r>
        <w:separator/>
      </w:r>
    </w:p>
  </w:footnote>
  <w:footnote w:type="continuationSeparator" w:id="0">
    <w:p w:rsidR="00720C8A" w:rsidRDefault="00720C8A" w:rsidP="00464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2670F"/>
    <w:multiLevelType w:val="hybridMultilevel"/>
    <w:tmpl w:val="91FCFE60"/>
    <w:lvl w:ilvl="0" w:tplc="D35CEFA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15DCC"/>
    <w:multiLevelType w:val="hybridMultilevel"/>
    <w:tmpl w:val="5E30B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BB2FC2"/>
    <w:multiLevelType w:val="hybridMultilevel"/>
    <w:tmpl w:val="B61006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2066AA"/>
    <w:multiLevelType w:val="hybridMultilevel"/>
    <w:tmpl w:val="32460E5E"/>
    <w:lvl w:ilvl="0" w:tplc="8C7CD47C">
      <w:start w:val="1"/>
      <w:numFmt w:val="bullet"/>
      <w:lvlText w:val=""/>
      <w:lvlJc w:val="left"/>
      <w:pPr>
        <w:ind w:left="1080" w:hanging="360"/>
      </w:pPr>
      <w:rPr>
        <w:rFonts w:ascii="Symbol" w:hAnsi="Symbo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DDF29B5"/>
    <w:multiLevelType w:val="hybridMultilevel"/>
    <w:tmpl w:val="86560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7B197F"/>
    <w:multiLevelType w:val="hybridMultilevel"/>
    <w:tmpl w:val="C2D619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EF317EF"/>
    <w:multiLevelType w:val="hybridMultilevel"/>
    <w:tmpl w:val="A78AE300"/>
    <w:lvl w:ilvl="0" w:tplc="FBDAA2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2360C"/>
    <w:multiLevelType w:val="hybridMultilevel"/>
    <w:tmpl w:val="7298A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D0B4961"/>
    <w:multiLevelType w:val="hybridMultilevel"/>
    <w:tmpl w:val="8F7AD9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4CA6DE5"/>
    <w:multiLevelType w:val="hybridMultilevel"/>
    <w:tmpl w:val="716E25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9EB2ABA"/>
    <w:multiLevelType w:val="multilevel"/>
    <w:tmpl w:val="B8EA9000"/>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080" w:hanging="72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440" w:hanging="108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12">
    <w:nsid w:val="3DCD3490"/>
    <w:multiLevelType w:val="hybridMultilevel"/>
    <w:tmpl w:val="74FC5E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40EE219B"/>
    <w:multiLevelType w:val="hybridMultilevel"/>
    <w:tmpl w:val="DE88C03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FE12BB7"/>
    <w:multiLevelType w:val="hybridMultilevel"/>
    <w:tmpl w:val="B0AC34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4C977B0"/>
    <w:multiLevelType w:val="hybridMultilevel"/>
    <w:tmpl w:val="B88ECF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63451DC0"/>
    <w:multiLevelType w:val="multilevel"/>
    <w:tmpl w:val="B8EA9000"/>
    <w:lvl w:ilvl="0">
      <w:start w:val="1"/>
      <w:numFmt w:val="decimal"/>
      <w:lvlText w:val="%1."/>
      <w:lvlJc w:val="left"/>
      <w:pPr>
        <w:ind w:left="720" w:hanging="360"/>
      </w:pPr>
      <w:rPr>
        <w:rFonts w:ascii="Times New Roman" w:eastAsia="Calibri" w:hAnsi="Times New Roman" w:cs="Times New Roman"/>
        <w:b/>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080" w:hanging="72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440" w:hanging="108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17">
    <w:nsid w:val="76317D89"/>
    <w:multiLevelType w:val="hybridMultilevel"/>
    <w:tmpl w:val="4A0AED12"/>
    <w:lvl w:ilvl="0" w:tplc="A894D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8842795"/>
    <w:multiLevelType w:val="hybridMultilevel"/>
    <w:tmpl w:val="50FEBAB0"/>
    <w:lvl w:ilvl="0" w:tplc="AA60B346">
      <w:start w:val="1"/>
      <w:numFmt w:val="lowerLetter"/>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9644E5C"/>
    <w:multiLevelType w:val="hybridMultilevel"/>
    <w:tmpl w:val="B964B6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79992FD5"/>
    <w:multiLevelType w:val="multilevel"/>
    <w:tmpl w:val="201E8EEC"/>
    <w:lvl w:ilvl="0">
      <w:start w:val="1"/>
      <w:numFmt w:val="decimal"/>
      <w:lvlText w:val="%1."/>
      <w:lvlJc w:val="left"/>
      <w:pPr>
        <w:ind w:left="720" w:hanging="360"/>
      </w:pPr>
      <w:rPr>
        <w:b/>
      </w:rPr>
    </w:lvl>
    <w:lvl w:ilvl="1">
      <w:start w:val="1"/>
      <w:numFmt w:val="decimal"/>
      <w:isLgl/>
      <w:lvlText w:val="%1.%2"/>
      <w:lvlJc w:val="left"/>
      <w:pPr>
        <w:ind w:left="720" w:hanging="360"/>
      </w:pPr>
      <w:rPr>
        <w:rFonts w:eastAsia="Calibri" w:hint="default"/>
        <w:b/>
        <w:color w:val="auto"/>
      </w:rPr>
    </w:lvl>
    <w:lvl w:ilvl="2">
      <w:start w:val="1"/>
      <w:numFmt w:val="decimal"/>
      <w:isLgl/>
      <w:lvlText w:val="%1.%2.%3"/>
      <w:lvlJc w:val="left"/>
      <w:pPr>
        <w:ind w:left="1080" w:hanging="720"/>
      </w:pPr>
      <w:rPr>
        <w:rFonts w:eastAsia="Calibri" w:hint="default"/>
        <w:b/>
        <w:color w:val="auto"/>
      </w:rPr>
    </w:lvl>
    <w:lvl w:ilvl="3">
      <w:start w:val="1"/>
      <w:numFmt w:val="decimal"/>
      <w:isLgl/>
      <w:lvlText w:val="%1.%2.%3.%4"/>
      <w:lvlJc w:val="left"/>
      <w:pPr>
        <w:ind w:left="1080" w:hanging="720"/>
      </w:pPr>
      <w:rPr>
        <w:rFonts w:eastAsia="Calibri" w:hint="default"/>
        <w:b/>
        <w:color w:val="auto"/>
      </w:rPr>
    </w:lvl>
    <w:lvl w:ilvl="4">
      <w:start w:val="1"/>
      <w:numFmt w:val="decimal"/>
      <w:isLgl/>
      <w:lvlText w:val="%1.%2.%3.%4.%5"/>
      <w:lvlJc w:val="left"/>
      <w:pPr>
        <w:ind w:left="1080" w:hanging="720"/>
      </w:pPr>
      <w:rPr>
        <w:rFonts w:eastAsia="Calibri" w:hint="default"/>
        <w:b/>
        <w:color w:val="auto"/>
      </w:rPr>
    </w:lvl>
    <w:lvl w:ilvl="5">
      <w:start w:val="1"/>
      <w:numFmt w:val="decimal"/>
      <w:isLgl/>
      <w:lvlText w:val="%1.%2.%3.%4.%5.%6"/>
      <w:lvlJc w:val="left"/>
      <w:pPr>
        <w:ind w:left="1440" w:hanging="1080"/>
      </w:pPr>
      <w:rPr>
        <w:rFonts w:eastAsia="Calibri" w:hint="default"/>
        <w:b/>
        <w:color w:val="auto"/>
      </w:rPr>
    </w:lvl>
    <w:lvl w:ilvl="6">
      <w:start w:val="1"/>
      <w:numFmt w:val="decimal"/>
      <w:isLgl/>
      <w:lvlText w:val="%1.%2.%3.%4.%5.%6.%7"/>
      <w:lvlJc w:val="left"/>
      <w:pPr>
        <w:ind w:left="1440" w:hanging="1080"/>
      </w:pPr>
      <w:rPr>
        <w:rFonts w:eastAsia="Calibri" w:hint="default"/>
        <w:b/>
        <w:color w:val="auto"/>
      </w:rPr>
    </w:lvl>
    <w:lvl w:ilvl="7">
      <w:start w:val="1"/>
      <w:numFmt w:val="decimal"/>
      <w:isLgl/>
      <w:lvlText w:val="%1.%2.%3.%4.%5.%6.%7.%8"/>
      <w:lvlJc w:val="left"/>
      <w:pPr>
        <w:ind w:left="1800" w:hanging="1440"/>
      </w:pPr>
      <w:rPr>
        <w:rFonts w:eastAsia="Calibri" w:hint="default"/>
        <w:b/>
        <w:color w:val="auto"/>
      </w:rPr>
    </w:lvl>
    <w:lvl w:ilvl="8">
      <w:start w:val="1"/>
      <w:numFmt w:val="decimal"/>
      <w:isLgl/>
      <w:lvlText w:val="%1.%2.%3.%4.%5.%6.%7.%8.%9"/>
      <w:lvlJc w:val="left"/>
      <w:pPr>
        <w:ind w:left="1800" w:hanging="1440"/>
      </w:pPr>
      <w:rPr>
        <w:rFonts w:eastAsia="Calibri" w:hint="default"/>
        <w:b/>
        <w:color w:val="auto"/>
      </w:rPr>
    </w:lvl>
  </w:abstractNum>
  <w:abstractNum w:abstractNumId="21">
    <w:nsid w:val="7B652EEE"/>
    <w:multiLevelType w:val="hybridMultilevel"/>
    <w:tmpl w:val="2BFAA4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0"/>
  </w:num>
  <w:num w:numId="3">
    <w:abstractNumId w:val="7"/>
  </w:num>
  <w:num w:numId="4">
    <w:abstractNumId w:val="20"/>
  </w:num>
  <w:num w:numId="5">
    <w:abstractNumId w:val="16"/>
  </w:num>
  <w:num w:numId="6">
    <w:abstractNumId w:val="11"/>
  </w:num>
  <w:num w:numId="7">
    <w:abstractNumId w:val="3"/>
  </w:num>
  <w:num w:numId="8">
    <w:abstractNumId w:val="18"/>
  </w:num>
  <w:num w:numId="9">
    <w:abstractNumId w:val="8"/>
  </w:num>
  <w:num w:numId="10">
    <w:abstractNumId w:val="6"/>
  </w:num>
  <w:num w:numId="11">
    <w:abstractNumId w:val="19"/>
  </w:num>
  <w:num w:numId="12">
    <w:abstractNumId w:val="10"/>
  </w:num>
  <w:num w:numId="13">
    <w:abstractNumId w:val="4"/>
  </w:num>
  <w:num w:numId="14">
    <w:abstractNumId w:val="12"/>
  </w:num>
  <w:num w:numId="15">
    <w:abstractNumId w:val="2"/>
  </w:num>
  <w:num w:numId="16">
    <w:abstractNumId w:val="13"/>
  </w:num>
  <w:num w:numId="17">
    <w:abstractNumId w:val="15"/>
  </w:num>
  <w:num w:numId="18">
    <w:abstractNumId w:val="14"/>
  </w:num>
  <w:num w:numId="19">
    <w:abstractNumId w:val="21"/>
  </w:num>
  <w:num w:numId="20">
    <w:abstractNumId w:val="9"/>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IgnoredOnceLinguisticErrors" w:val="{06D4BC3A-377F-45CF-87DD-415CC15AEA97}"/>
    <w:docVar w:name="LE_LinguisticErrors" w:val="{BB630522-7B0F-4F24-83DE-2065701D6611}"/>
    <w:docVar w:name="LE_Links" w:val="{7F6E5F82-C206-458E-B90A-63207C009679}"/>
  </w:docVars>
  <w:rsids>
    <w:rsidRoot w:val="0085349E"/>
    <w:rsid w:val="0000660F"/>
    <w:rsid w:val="00017587"/>
    <w:rsid w:val="00022136"/>
    <w:rsid w:val="000271D7"/>
    <w:rsid w:val="00031BB6"/>
    <w:rsid w:val="00072FB7"/>
    <w:rsid w:val="0007485F"/>
    <w:rsid w:val="00082DA3"/>
    <w:rsid w:val="00092D53"/>
    <w:rsid w:val="000946FA"/>
    <w:rsid w:val="000B5F16"/>
    <w:rsid w:val="000C0A41"/>
    <w:rsid w:val="000D7D8A"/>
    <w:rsid w:val="000E0ABC"/>
    <w:rsid w:val="000E427B"/>
    <w:rsid w:val="000E5B62"/>
    <w:rsid w:val="00101C1C"/>
    <w:rsid w:val="00107CBF"/>
    <w:rsid w:val="00115808"/>
    <w:rsid w:val="00115E0C"/>
    <w:rsid w:val="00123550"/>
    <w:rsid w:val="00137DC9"/>
    <w:rsid w:val="00140D91"/>
    <w:rsid w:val="00155E99"/>
    <w:rsid w:val="00164189"/>
    <w:rsid w:val="00166379"/>
    <w:rsid w:val="0017168E"/>
    <w:rsid w:val="00173495"/>
    <w:rsid w:val="00173B7C"/>
    <w:rsid w:val="00173C38"/>
    <w:rsid w:val="00185C93"/>
    <w:rsid w:val="00190E27"/>
    <w:rsid w:val="0019640C"/>
    <w:rsid w:val="001B6677"/>
    <w:rsid w:val="001C64A3"/>
    <w:rsid w:val="001D0FA9"/>
    <w:rsid w:val="001D4C31"/>
    <w:rsid w:val="001F4F08"/>
    <w:rsid w:val="00200A57"/>
    <w:rsid w:val="00201B55"/>
    <w:rsid w:val="00202681"/>
    <w:rsid w:val="00205FAA"/>
    <w:rsid w:val="00215948"/>
    <w:rsid w:val="00227CB1"/>
    <w:rsid w:val="00230449"/>
    <w:rsid w:val="002360DC"/>
    <w:rsid w:val="00257654"/>
    <w:rsid w:val="00265197"/>
    <w:rsid w:val="00275B2F"/>
    <w:rsid w:val="00280F55"/>
    <w:rsid w:val="002A11EB"/>
    <w:rsid w:val="002A53C9"/>
    <w:rsid w:val="002A73FB"/>
    <w:rsid w:val="002A7E44"/>
    <w:rsid w:val="002C7090"/>
    <w:rsid w:val="002E06EE"/>
    <w:rsid w:val="002E6A88"/>
    <w:rsid w:val="003376CE"/>
    <w:rsid w:val="00341E7D"/>
    <w:rsid w:val="00381878"/>
    <w:rsid w:val="003A3DB1"/>
    <w:rsid w:val="003C07E9"/>
    <w:rsid w:val="003D4430"/>
    <w:rsid w:val="003E1EBB"/>
    <w:rsid w:val="003F667C"/>
    <w:rsid w:val="00416C38"/>
    <w:rsid w:val="00427BB7"/>
    <w:rsid w:val="004342F7"/>
    <w:rsid w:val="004527E9"/>
    <w:rsid w:val="00463DB1"/>
    <w:rsid w:val="00464807"/>
    <w:rsid w:val="00467B56"/>
    <w:rsid w:val="00476D16"/>
    <w:rsid w:val="00483340"/>
    <w:rsid w:val="00483E63"/>
    <w:rsid w:val="00493B77"/>
    <w:rsid w:val="00494665"/>
    <w:rsid w:val="004A4272"/>
    <w:rsid w:val="004B1EEC"/>
    <w:rsid w:val="004B3A75"/>
    <w:rsid w:val="004C0CAE"/>
    <w:rsid w:val="004C154D"/>
    <w:rsid w:val="004D1914"/>
    <w:rsid w:val="004F5D96"/>
    <w:rsid w:val="00510FF5"/>
    <w:rsid w:val="0051123F"/>
    <w:rsid w:val="00515653"/>
    <w:rsid w:val="005157EC"/>
    <w:rsid w:val="00522029"/>
    <w:rsid w:val="00537105"/>
    <w:rsid w:val="00546298"/>
    <w:rsid w:val="00584723"/>
    <w:rsid w:val="005919B7"/>
    <w:rsid w:val="005A1B09"/>
    <w:rsid w:val="005A791C"/>
    <w:rsid w:val="005B112B"/>
    <w:rsid w:val="005B1972"/>
    <w:rsid w:val="005B4A13"/>
    <w:rsid w:val="005D2C17"/>
    <w:rsid w:val="005D797A"/>
    <w:rsid w:val="005F316F"/>
    <w:rsid w:val="00610F3C"/>
    <w:rsid w:val="0062393C"/>
    <w:rsid w:val="006361EF"/>
    <w:rsid w:val="00644E46"/>
    <w:rsid w:val="00651D34"/>
    <w:rsid w:val="00652728"/>
    <w:rsid w:val="00652CDB"/>
    <w:rsid w:val="00667B2D"/>
    <w:rsid w:val="00681F28"/>
    <w:rsid w:val="0068206B"/>
    <w:rsid w:val="006858BB"/>
    <w:rsid w:val="00687310"/>
    <w:rsid w:val="006B42F4"/>
    <w:rsid w:val="006C1780"/>
    <w:rsid w:val="006C7DA2"/>
    <w:rsid w:val="006D3A05"/>
    <w:rsid w:val="006D5B14"/>
    <w:rsid w:val="006F0376"/>
    <w:rsid w:val="006F71E2"/>
    <w:rsid w:val="0070749D"/>
    <w:rsid w:val="00714E2E"/>
    <w:rsid w:val="00720C8A"/>
    <w:rsid w:val="00732ADB"/>
    <w:rsid w:val="00733EFC"/>
    <w:rsid w:val="007449B0"/>
    <w:rsid w:val="0075084F"/>
    <w:rsid w:val="00751004"/>
    <w:rsid w:val="007513F9"/>
    <w:rsid w:val="00754986"/>
    <w:rsid w:val="0077702F"/>
    <w:rsid w:val="007A3018"/>
    <w:rsid w:val="007B56F0"/>
    <w:rsid w:val="007C7C2E"/>
    <w:rsid w:val="007D1E58"/>
    <w:rsid w:val="007E09EE"/>
    <w:rsid w:val="007E1199"/>
    <w:rsid w:val="007F4A16"/>
    <w:rsid w:val="007F5775"/>
    <w:rsid w:val="008039EC"/>
    <w:rsid w:val="008073F8"/>
    <w:rsid w:val="00816723"/>
    <w:rsid w:val="00820FFC"/>
    <w:rsid w:val="0085349E"/>
    <w:rsid w:val="00862914"/>
    <w:rsid w:val="00864A3F"/>
    <w:rsid w:val="0087370A"/>
    <w:rsid w:val="00873B76"/>
    <w:rsid w:val="00874CEB"/>
    <w:rsid w:val="0088671D"/>
    <w:rsid w:val="008C2598"/>
    <w:rsid w:val="008C3F96"/>
    <w:rsid w:val="008D4795"/>
    <w:rsid w:val="008E223E"/>
    <w:rsid w:val="008E79DC"/>
    <w:rsid w:val="009266CE"/>
    <w:rsid w:val="00927D76"/>
    <w:rsid w:val="009457DC"/>
    <w:rsid w:val="009576DE"/>
    <w:rsid w:val="009618D3"/>
    <w:rsid w:val="00962D34"/>
    <w:rsid w:val="00963205"/>
    <w:rsid w:val="009662C6"/>
    <w:rsid w:val="00971E0D"/>
    <w:rsid w:val="009720CE"/>
    <w:rsid w:val="009A5BC8"/>
    <w:rsid w:val="009A6CD7"/>
    <w:rsid w:val="009B07CC"/>
    <w:rsid w:val="009B27FF"/>
    <w:rsid w:val="009C1BE7"/>
    <w:rsid w:val="009C1FAE"/>
    <w:rsid w:val="009C2061"/>
    <w:rsid w:val="009C6C29"/>
    <w:rsid w:val="009D5DB0"/>
    <w:rsid w:val="009D75AE"/>
    <w:rsid w:val="009F2208"/>
    <w:rsid w:val="00A12D14"/>
    <w:rsid w:val="00A2335B"/>
    <w:rsid w:val="00A252E4"/>
    <w:rsid w:val="00A65526"/>
    <w:rsid w:val="00A70F37"/>
    <w:rsid w:val="00A92368"/>
    <w:rsid w:val="00A97EFF"/>
    <w:rsid w:val="00AA214E"/>
    <w:rsid w:val="00AD2440"/>
    <w:rsid w:val="00AD5271"/>
    <w:rsid w:val="00AE088C"/>
    <w:rsid w:val="00AF2196"/>
    <w:rsid w:val="00B0620A"/>
    <w:rsid w:val="00B06900"/>
    <w:rsid w:val="00B07794"/>
    <w:rsid w:val="00B13C7C"/>
    <w:rsid w:val="00B21FF6"/>
    <w:rsid w:val="00B23A50"/>
    <w:rsid w:val="00B32150"/>
    <w:rsid w:val="00B35958"/>
    <w:rsid w:val="00B367A9"/>
    <w:rsid w:val="00B50B77"/>
    <w:rsid w:val="00B549B9"/>
    <w:rsid w:val="00B62C0B"/>
    <w:rsid w:val="00B76526"/>
    <w:rsid w:val="00B775F3"/>
    <w:rsid w:val="00B867A6"/>
    <w:rsid w:val="00B95BAE"/>
    <w:rsid w:val="00B960AD"/>
    <w:rsid w:val="00BA189B"/>
    <w:rsid w:val="00BA6699"/>
    <w:rsid w:val="00BA764A"/>
    <w:rsid w:val="00BB152A"/>
    <w:rsid w:val="00BB5D4F"/>
    <w:rsid w:val="00BB5FF2"/>
    <w:rsid w:val="00BE0250"/>
    <w:rsid w:val="00BE0ABE"/>
    <w:rsid w:val="00BE5BD2"/>
    <w:rsid w:val="00BF1121"/>
    <w:rsid w:val="00BF14BC"/>
    <w:rsid w:val="00C038C8"/>
    <w:rsid w:val="00C1015D"/>
    <w:rsid w:val="00C26C10"/>
    <w:rsid w:val="00C308D9"/>
    <w:rsid w:val="00C35CBF"/>
    <w:rsid w:val="00C42785"/>
    <w:rsid w:val="00C43432"/>
    <w:rsid w:val="00C45FA4"/>
    <w:rsid w:val="00C547B2"/>
    <w:rsid w:val="00C56B71"/>
    <w:rsid w:val="00C60B8D"/>
    <w:rsid w:val="00C6181B"/>
    <w:rsid w:val="00C62789"/>
    <w:rsid w:val="00C662F9"/>
    <w:rsid w:val="00C71FEE"/>
    <w:rsid w:val="00C812B8"/>
    <w:rsid w:val="00C92299"/>
    <w:rsid w:val="00C94C4C"/>
    <w:rsid w:val="00C95C9F"/>
    <w:rsid w:val="00C97486"/>
    <w:rsid w:val="00C97CCA"/>
    <w:rsid w:val="00CC5AFB"/>
    <w:rsid w:val="00CD506A"/>
    <w:rsid w:val="00CE36E8"/>
    <w:rsid w:val="00CE6817"/>
    <w:rsid w:val="00CF6869"/>
    <w:rsid w:val="00D00874"/>
    <w:rsid w:val="00D05B36"/>
    <w:rsid w:val="00D14BE6"/>
    <w:rsid w:val="00D2071C"/>
    <w:rsid w:val="00D32F48"/>
    <w:rsid w:val="00D43052"/>
    <w:rsid w:val="00D50861"/>
    <w:rsid w:val="00D51961"/>
    <w:rsid w:val="00D55104"/>
    <w:rsid w:val="00D64511"/>
    <w:rsid w:val="00D97BFC"/>
    <w:rsid w:val="00DA1727"/>
    <w:rsid w:val="00DA58E5"/>
    <w:rsid w:val="00DB144F"/>
    <w:rsid w:val="00DC385B"/>
    <w:rsid w:val="00DD06EF"/>
    <w:rsid w:val="00DD144A"/>
    <w:rsid w:val="00DE10FA"/>
    <w:rsid w:val="00DE24F1"/>
    <w:rsid w:val="00DE3638"/>
    <w:rsid w:val="00E019E2"/>
    <w:rsid w:val="00E15985"/>
    <w:rsid w:val="00E25455"/>
    <w:rsid w:val="00E67146"/>
    <w:rsid w:val="00E92401"/>
    <w:rsid w:val="00E94E54"/>
    <w:rsid w:val="00E9629E"/>
    <w:rsid w:val="00E96382"/>
    <w:rsid w:val="00E97844"/>
    <w:rsid w:val="00EA2A2A"/>
    <w:rsid w:val="00EB0B81"/>
    <w:rsid w:val="00EC4495"/>
    <w:rsid w:val="00ED699D"/>
    <w:rsid w:val="00EF4043"/>
    <w:rsid w:val="00F00824"/>
    <w:rsid w:val="00F045A3"/>
    <w:rsid w:val="00F30FD8"/>
    <w:rsid w:val="00F35D9C"/>
    <w:rsid w:val="00F4238D"/>
    <w:rsid w:val="00F42E79"/>
    <w:rsid w:val="00F43262"/>
    <w:rsid w:val="00F43435"/>
    <w:rsid w:val="00F51531"/>
    <w:rsid w:val="00F568B8"/>
    <w:rsid w:val="00F64780"/>
    <w:rsid w:val="00F65066"/>
    <w:rsid w:val="00F65848"/>
    <w:rsid w:val="00F67D5A"/>
    <w:rsid w:val="00F732F2"/>
    <w:rsid w:val="00F77D2C"/>
    <w:rsid w:val="00F82009"/>
    <w:rsid w:val="00F82064"/>
    <w:rsid w:val="00F85314"/>
    <w:rsid w:val="00F86B18"/>
    <w:rsid w:val="00F97A27"/>
    <w:rsid w:val="00FD1F44"/>
    <w:rsid w:val="00FD321E"/>
    <w:rsid w:val="00FE266C"/>
    <w:rsid w:val="00FE3522"/>
    <w:rsid w:val="00FE3D89"/>
    <w:rsid w:val="00FE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E5956A-A29C-4353-9FF7-28C05AF0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49E"/>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2071C"/>
    <w:pPr>
      <w:spacing w:after="120"/>
    </w:pPr>
    <w:rPr>
      <w:sz w:val="16"/>
      <w:szCs w:val="16"/>
    </w:rPr>
  </w:style>
  <w:style w:type="paragraph" w:styleId="Tekstpodstawowy">
    <w:name w:val="Body Text"/>
    <w:basedOn w:val="Normalny"/>
    <w:link w:val="TekstpodstawowyZnak"/>
    <w:rsid w:val="00BB5FF2"/>
    <w:pPr>
      <w:spacing w:after="120"/>
    </w:pPr>
    <w:rPr>
      <w:lang w:val="x-none"/>
    </w:rPr>
  </w:style>
  <w:style w:type="character" w:customStyle="1" w:styleId="TekstpodstawowyZnak">
    <w:name w:val="Tekst podstawowy Znak"/>
    <w:link w:val="Tekstpodstawowy"/>
    <w:rsid w:val="00BB5FF2"/>
    <w:rPr>
      <w:rFonts w:ascii="Calibri" w:eastAsia="Calibri" w:hAnsi="Calibri"/>
      <w:sz w:val="22"/>
      <w:szCs w:val="22"/>
      <w:lang w:eastAsia="en-US"/>
    </w:rPr>
  </w:style>
  <w:style w:type="character" w:styleId="Uwydatnienie">
    <w:name w:val="Emphasis"/>
    <w:qFormat/>
    <w:rsid w:val="00BB5FF2"/>
    <w:rPr>
      <w:i/>
      <w:iCs/>
    </w:rPr>
  </w:style>
  <w:style w:type="paragraph" w:customStyle="1" w:styleId="msolistparagraph0">
    <w:name w:val="msolistparagraph"/>
    <w:basedOn w:val="Normalny"/>
    <w:rsid w:val="00862914"/>
    <w:pPr>
      <w:spacing w:after="0" w:line="240" w:lineRule="auto"/>
      <w:ind w:left="720"/>
    </w:pPr>
    <w:rPr>
      <w:rFonts w:ascii="Times New Roman" w:eastAsia="Times New Roman" w:hAnsi="Times New Roman"/>
      <w:sz w:val="24"/>
      <w:szCs w:val="24"/>
      <w:lang w:eastAsia="pl-PL"/>
    </w:rPr>
  </w:style>
  <w:style w:type="paragraph" w:styleId="Tekstdymka">
    <w:name w:val="Balloon Text"/>
    <w:basedOn w:val="Normalny"/>
    <w:link w:val="TekstdymkaZnak"/>
    <w:rsid w:val="00D97BFC"/>
    <w:pPr>
      <w:spacing w:after="0" w:line="240" w:lineRule="auto"/>
    </w:pPr>
    <w:rPr>
      <w:rFonts w:ascii="Segoe UI" w:hAnsi="Segoe UI" w:cs="Segoe UI"/>
      <w:sz w:val="18"/>
      <w:szCs w:val="18"/>
    </w:rPr>
  </w:style>
  <w:style w:type="character" w:customStyle="1" w:styleId="TekstdymkaZnak">
    <w:name w:val="Tekst dymka Znak"/>
    <w:link w:val="Tekstdymka"/>
    <w:rsid w:val="00D97BFC"/>
    <w:rPr>
      <w:rFonts w:ascii="Segoe UI" w:eastAsia="Calibri" w:hAnsi="Segoe UI" w:cs="Segoe UI"/>
      <w:sz w:val="18"/>
      <w:szCs w:val="18"/>
      <w:lang w:eastAsia="en-US"/>
    </w:rPr>
  </w:style>
  <w:style w:type="paragraph" w:styleId="Nagwek">
    <w:name w:val="header"/>
    <w:basedOn w:val="Normalny"/>
    <w:link w:val="NagwekZnak"/>
    <w:rsid w:val="00464807"/>
    <w:pPr>
      <w:tabs>
        <w:tab w:val="center" w:pos="4536"/>
        <w:tab w:val="right" w:pos="9072"/>
      </w:tabs>
    </w:pPr>
  </w:style>
  <w:style w:type="character" w:customStyle="1" w:styleId="NagwekZnak">
    <w:name w:val="Nagłówek Znak"/>
    <w:link w:val="Nagwek"/>
    <w:rsid w:val="00464807"/>
    <w:rPr>
      <w:rFonts w:ascii="Calibri" w:eastAsia="Calibri" w:hAnsi="Calibri"/>
      <w:sz w:val="22"/>
      <w:szCs w:val="22"/>
      <w:lang w:eastAsia="en-US"/>
    </w:rPr>
  </w:style>
  <w:style w:type="paragraph" w:styleId="Stopka">
    <w:name w:val="footer"/>
    <w:basedOn w:val="Normalny"/>
    <w:link w:val="StopkaZnak"/>
    <w:uiPriority w:val="99"/>
    <w:rsid w:val="00464807"/>
    <w:pPr>
      <w:tabs>
        <w:tab w:val="center" w:pos="4536"/>
        <w:tab w:val="right" w:pos="9072"/>
      </w:tabs>
    </w:pPr>
  </w:style>
  <w:style w:type="character" w:customStyle="1" w:styleId="StopkaZnak">
    <w:name w:val="Stopka Znak"/>
    <w:link w:val="Stopka"/>
    <w:uiPriority w:val="99"/>
    <w:rsid w:val="004648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4687">
      <w:bodyDiv w:val="1"/>
      <w:marLeft w:val="0"/>
      <w:marRight w:val="0"/>
      <w:marTop w:val="0"/>
      <w:marBottom w:val="0"/>
      <w:divBdr>
        <w:top w:val="none" w:sz="0" w:space="0" w:color="auto"/>
        <w:left w:val="none" w:sz="0" w:space="0" w:color="auto"/>
        <w:bottom w:val="none" w:sz="0" w:space="0" w:color="auto"/>
        <w:right w:val="none" w:sz="0" w:space="0" w:color="auto"/>
      </w:divBdr>
    </w:div>
    <w:div w:id="18936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d = " h t t p : / / w w w . w 3 . o r g / 2 0 0 1 / X M L S c h e m a "   x m l n s : x s i = " h t t p : / / w w w . w 3 . o r g / 2 0 0 1 / X M L S c h e m a - i n s t a n c e " / > 
</file>

<file path=customXml/item2.xml>��< ? x m l   v e r s i o n = " 1 . 0 "   e n c o d i n g = " u t f - 1 6 " ? > < A r r a y O f L i n g u i s t i c E r r o r s D i c t i o n a r y W o r d   x m l n s : x s d = " h t t p : / / w w w . w 3 . o r g / 2 0 0 1 / X M L S c h e m a "   x m l n s : x s i = " h t t p : / / w w w . w 3 . o r g / 2 0 0 1 / X M L S c h e m a - i n s t a n c e " / > 
</file>

<file path=customXml/item3.xml>��< ? x m l   v e r s i o n = " 1 . 0 "   e n c o d i n g = " u t f - 1 6 " ? > < A r r a y O f I g n o r e d L i n g u i s t i c E r r o r   x m l n s : x s d = " h t t p : / / w w w . w 3 . o r g / 2 0 0 1 / X M L S c h e m a "   x m l n s : x s i = " h t t p : / / w w w . w 3 . o r g / 2 0 0 1 / X M L S c h e m a - i n s t a n c e " / > 
</file>

<file path=customXml/itemProps1.xml><?xml version="1.0" encoding="utf-8"?>
<ds:datastoreItem xmlns:ds="http://schemas.openxmlformats.org/officeDocument/2006/customXml" ds:itemID="{7F6E5F82-C206-458E-B90A-63207C009679}">
  <ds:schemaRefs>
    <ds:schemaRef ds:uri="http://www.w3.org/2001/XMLSchema"/>
  </ds:schemaRefs>
</ds:datastoreItem>
</file>

<file path=customXml/itemProps2.xml><?xml version="1.0" encoding="utf-8"?>
<ds:datastoreItem xmlns:ds="http://schemas.openxmlformats.org/officeDocument/2006/customXml" ds:itemID="{BB630522-7B0F-4F24-83DE-2065701D6611}">
  <ds:schemaRefs>
    <ds:schemaRef ds:uri="http://www.w3.org/2001/XMLSchema"/>
  </ds:schemaRefs>
</ds:datastoreItem>
</file>

<file path=customXml/itemProps3.xml><?xml version="1.0" encoding="utf-8"?>
<ds:datastoreItem xmlns:ds="http://schemas.openxmlformats.org/officeDocument/2006/customXml" ds:itemID="{06D4BC3A-377F-45CF-87DD-415CC15AEA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Załącznik nr 3</vt:lpstr>
    </vt:vector>
  </TitlesOfParts>
  <Company>Urzad gminy Pruchnik</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Elzbżbieta Barszczak</dc:creator>
  <cp:keywords/>
  <cp:lastModifiedBy>Skarbnik</cp:lastModifiedBy>
  <cp:revision>2</cp:revision>
  <cp:lastPrinted>2024-06-25T12:02:00Z</cp:lastPrinted>
  <dcterms:created xsi:type="dcterms:W3CDTF">2024-06-25T12:02:00Z</dcterms:created>
  <dcterms:modified xsi:type="dcterms:W3CDTF">2024-06-25T12:02:00Z</dcterms:modified>
</cp:coreProperties>
</file>